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20C" w14:textId="77777777" w:rsidR="003D6967" w:rsidRPr="00067223" w:rsidRDefault="003D6967" w:rsidP="003D6967">
      <w:pPr>
        <w:spacing w:after="0" w:line="240" w:lineRule="auto"/>
        <w:jc w:val="center"/>
        <w:rPr>
          <w:rFonts w:ascii="Times New Roman" w:eastAsia="Times New Roman" w:hAnsi="Times New Roman"/>
          <w:b/>
          <w:bCs/>
          <w:sz w:val="28"/>
          <w:szCs w:val="28"/>
        </w:rPr>
      </w:pPr>
    </w:p>
    <w:tbl>
      <w:tblPr>
        <w:tblW w:w="9376" w:type="dxa"/>
        <w:jc w:val="center"/>
        <w:tblLayout w:type="fixed"/>
        <w:tblLook w:val="04A0" w:firstRow="1" w:lastRow="0" w:firstColumn="1" w:lastColumn="0" w:noHBand="0" w:noVBand="1"/>
      </w:tblPr>
      <w:tblGrid>
        <w:gridCol w:w="3254"/>
        <w:gridCol w:w="6122"/>
      </w:tblGrid>
      <w:tr w:rsidR="00067223" w:rsidRPr="00067223" w14:paraId="4298E988" w14:textId="77777777" w:rsidTr="004F4749">
        <w:trPr>
          <w:trHeight w:hRule="exact" w:val="928"/>
          <w:jc w:val="center"/>
        </w:trPr>
        <w:tc>
          <w:tcPr>
            <w:tcW w:w="3254" w:type="dxa"/>
            <w:hideMark/>
          </w:tcPr>
          <w:p w14:paraId="3EAC4734" w14:textId="77777777" w:rsidR="003D6967" w:rsidRPr="00067223" w:rsidRDefault="003D6967" w:rsidP="004F4749">
            <w:pPr>
              <w:suppressAutoHyphens/>
              <w:snapToGrid w:val="0"/>
              <w:spacing w:after="0" w:line="240" w:lineRule="auto"/>
              <w:jc w:val="center"/>
              <w:rPr>
                <w:rFonts w:ascii="Times New Roman" w:hAnsi="Times New Roman"/>
                <w:b/>
                <w:bCs/>
                <w:iCs/>
                <w:sz w:val="26"/>
                <w:szCs w:val="26"/>
                <w:lang w:val="vi-VN" w:eastAsia="ar-SA"/>
              </w:rPr>
            </w:pPr>
            <w:bookmarkStart w:id="0" w:name="muc_4"/>
            <w:r w:rsidRPr="00067223">
              <w:rPr>
                <w:rFonts w:ascii="Times New Roman" w:eastAsia="SimSun" w:hAnsi="Times New Roman"/>
                <w:b/>
                <w:bCs/>
                <w:iCs/>
                <w:sz w:val="26"/>
                <w:szCs w:val="26"/>
                <w:lang w:val="vi-VN" w:eastAsia="ar-SA"/>
              </w:rPr>
              <w:t>ỦY BAN NHÂN DÂN</w:t>
            </w:r>
          </w:p>
          <w:p w14:paraId="723469F5" w14:textId="77777777" w:rsidR="003D6967" w:rsidRPr="00067223" w:rsidRDefault="003D6967" w:rsidP="004F4749">
            <w:pPr>
              <w:suppressAutoHyphens/>
              <w:snapToGrid w:val="0"/>
              <w:spacing w:after="0" w:line="240" w:lineRule="auto"/>
              <w:jc w:val="center"/>
              <w:rPr>
                <w:rFonts w:ascii="Times New Roman" w:eastAsia="SimSun" w:hAnsi="Times New Roman"/>
                <w:b/>
                <w:bCs/>
                <w:iCs/>
                <w:sz w:val="26"/>
                <w:szCs w:val="26"/>
                <w:lang w:eastAsia="ar-SA"/>
              </w:rPr>
            </w:pPr>
            <w:r w:rsidRPr="00067223">
              <w:rPr>
                <w:rFonts w:ascii="Times New Roman" w:eastAsia="SimSun" w:hAnsi="Times New Roman"/>
                <w:b/>
                <w:bCs/>
                <w:iCs/>
                <w:sz w:val="26"/>
                <w:szCs w:val="26"/>
                <w:lang w:val="vi-VN" w:eastAsia="ar-SA"/>
              </w:rPr>
              <w:t xml:space="preserve">TỈNH </w:t>
            </w:r>
            <w:r w:rsidRPr="00067223">
              <w:rPr>
                <w:rFonts w:ascii="Times New Roman" w:eastAsia="SimSun" w:hAnsi="Times New Roman"/>
                <w:b/>
                <w:bCs/>
                <w:iCs/>
                <w:sz w:val="26"/>
                <w:szCs w:val="26"/>
                <w:lang w:eastAsia="ar-SA"/>
              </w:rPr>
              <w:t>ĐỒNG NAI</w:t>
            </w:r>
          </w:p>
          <w:p w14:paraId="5FD1D490" w14:textId="773DF73E" w:rsidR="003D6967" w:rsidRPr="00067223" w:rsidRDefault="003D6967" w:rsidP="004F4749">
            <w:pPr>
              <w:suppressAutoHyphens/>
              <w:snapToGrid w:val="0"/>
              <w:spacing w:after="0" w:line="240" w:lineRule="auto"/>
              <w:jc w:val="center"/>
              <w:rPr>
                <w:rFonts w:ascii="Times New Roman" w:eastAsia="SimSun" w:hAnsi="Times New Roman"/>
                <w:bCs/>
                <w:sz w:val="26"/>
                <w:szCs w:val="26"/>
                <w:lang w:eastAsia="ar-SA"/>
              </w:rPr>
            </w:pPr>
            <w:r w:rsidRPr="00067223">
              <w:rPr>
                <w:rFonts w:ascii=".VnTime" w:eastAsia="SimSun" w:hAnsi=".VnTime"/>
                <w:noProof/>
                <w:sz w:val="28"/>
                <w:szCs w:val="24"/>
              </w:rPr>
              <mc:AlternateContent>
                <mc:Choice Requires="wps">
                  <w:drawing>
                    <wp:anchor distT="0" distB="0" distL="114300" distR="114300" simplePos="0" relativeHeight="251659264" behindDoc="0" locked="0" layoutInCell="1" allowOverlap="1" wp14:anchorId="1708BECF" wp14:editId="4CA529B6">
                      <wp:simplePos x="0" y="0"/>
                      <wp:positionH relativeFrom="column">
                        <wp:posOffset>509905</wp:posOffset>
                      </wp:positionH>
                      <wp:positionV relativeFrom="paragraph">
                        <wp:posOffset>43815</wp:posOffset>
                      </wp:positionV>
                      <wp:extent cx="848360" cy="0"/>
                      <wp:effectExtent l="10160" t="5080" r="825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2DDB7" id="_x0000_t32" coordsize="21600,21600" o:spt="32" o:oned="t" path="m,l21600,21600e" filled="f">
                      <v:path arrowok="t" fillok="f" o:connecttype="none"/>
                      <o:lock v:ext="edit" shapetype="t"/>
                    </v:shapetype>
                    <v:shape id="Straight Arrow Connector 4" o:spid="_x0000_s1026" type="#_x0000_t32" style="position:absolute;margin-left:40.15pt;margin-top:3.45pt;width: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"/>
                  </w:pict>
                </mc:Fallback>
              </mc:AlternateContent>
            </w:r>
          </w:p>
        </w:tc>
        <w:tc>
          <w:tcPr>
            <w:tcW w:w="6122" w:type="dxa"/>
            <w:hideMark/>
          </w:tcPr>
          <w:p w14:paraId="0FD47C32" w14:textId="77777777" w:rsidR="003D6967" w:rsidRPr="00067223" w:rsidRDefault="003D6967" w:rsidP="004F4749">
            <w:pPr>
              <w:suppressAutoHyphens/>
              <w:snapToGrid w:val="0"/>
              <w:spacing w:after="0" w:line="240" w:lineRule="auto"/>
              <w:ind w:left="-30"/>
              <w:jc w:val="center"/>
              <w:rPr>
                <w:rFonts w:ascii="Times New Roman" w:hAnsi="Times New Roman"/>
                <w:b/>
                <w:sz w:val="26"/>
                <w:szCs w:val="26"/>
                <w:lang w:val="vi-VN" w:eastAsia="ar-SA"/>
              </w:rPr>
            </w:pPr>
            <w:r w:rsidRPr="00067223">
              <w:rPr>
                <w:rFonts w:ascii="Times New Roman" w:eastAsia="SimSun" w:hAnsi="Times New Roman"/>
                <w:b/>
                <w:sz w:val="26"/>
                <w:szCs w:val="26"/>
                <w:lang w:val="vi-VN" w:eastAsia="ar-SA"/>
              </w:rPr>
              <w:t>CỘNG HÒA XÃ HỘI CHỦ NGHĨA VIỆT NAM</w:t>
            </w:r>
          </w:p>
          <w:p w14:paraId="65AD4282" w14:textId="77777777" w:rsidR="003D6967" w:rsidRPr="00067223" w:rsidRDefault="003D6967" w:rsidP="004F4749">
            <w:pPr>
              <w:suppressAutoHyphens/>
              <w:spacing w:after="0" w:line="240" w:lineRule="auto"/>
              <w:ind w:left="-30"/>
              <w:jc w:val="center"/>
              <w:rPr>
                <w:rFonts w:ascii="Times New Roman" w:eastAsia="SimSun" w:hAnsi="Times New Roman"/>
                <w:sz w:val="28"/>
                <w:szCs w:val="28"/>
                <w:lang w:val="vi-VN" w:eastAsia="ar-SA"/>
              </w:rPr>
            </w:pPr>
            <w:r w:rsidRPr="00067223">
              <w:rPr>
                <w:rFonts w:ascii="Times New Roman" w:eastAsia="SimSun" w:hAnsi="Times New Roman"/>
                <w:b/>
                <w:bCs/>
                <w:sz w:val="28"/>
                <w:szCs w:val="28"/>
                <w:lang w:val="vi-VN" w:eastAsia="ar-SA"/>
              </w:rPr>
              <w:t>Độc lập - Tự do - Hạnh phúc</w:t>
            </w:r>
          </w:p>
          <w:p w14:paraId="42DD65D8" w14:textId="051AC587" w:rsidR="003D6967" w:rsidRPr="00067223" w:rsidRDefault="003D6967" w:rsidP="004F4749">
            <w:pPr>
              <w:suppressAutoHyphens/>
              <w:spacing w:after="0" w:line="240" w:lineRule="auto"/>
              <w:ind w:left="-28"/>
              <w:jc w:val="center"/>
              <w:rPr>
                <w:rFonts w:ascii="Times New Roman" w:eastAsia="SimSun" w:hAnsi="Times New Roman"/>
                <w:i/>
                <w:iCs/>
                <w:sz w:val="28"/>
                <w:szCs w:val="24"/>
                <w:lang w:val="vi-VN" w:eastAsia="ar-SA"/>
              </w:rPr>
            </w:pPr>
            <w:r w:rsidRPr="00067223">
              <w:rPr>
                <w:rFonts w:ascii=".VnTime" w:eastAsia="SimSun" w:hAnsi=".VnTime"/>
                <w:noProof/>
                <w:sz w:val="28"/>
                <w:szCs w:val="24"/>
              </w:rPr>
              <mc:AlternateContent>
                <mc:Choice Requires="wps">
                  <w:drawing>
                    <wp:anchor distT="4294967295" distB="4294967295" distL="114300" distR="114300" simplePos="0" relativeHeight="251660288" behindDoc="0" locked="0" layoutInCell="1" allowOverlap="1" wp14:anchorId="458CD60D" wp14:editId="18F80D77">
                      <wp:simplePos x="0" y="0"/>
                      <wp:positionH relativeFrom="column">
                        <wp:posOffset>748665</wp:posOffset>
                      </wp:positionH>
                      <wp:positionV relativeFrom="paragraph">
                        <wp:posOffset>9524</wp:posOffset>
                      </wp:positionV>
                      <wp:extent cx="2219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E804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75pt" to="2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" strokeweight=".26mm">
                      <v:stroke joinstyle="miter"/>
                    </v:line>
                  </w:pict>
                </mc:Fallback>
              </mc:AlternateContent>
            </w:r>
          </w:p>
        </w:tc>
      </w:tr>
      <w:tr w:rsidR="00067223" w:rsidRPr="00067223" w14:paraId="237172C1" w14:textId="77777777" w:rsidTr="004F4749">
        <w:trPr>
          <w:trHeight w:val="282"/>
          <w:jc w:val="center"/>
        </w:trPr>
        <w:tc>
          <w:tcPr>
            <w:tcW w:w="3254" w:type="dxa"/>
            <w:hideMark/>
          </w:tcPr>
          <w:p w14:paraId="7F43ECFB" w14:textId="680CAC01" w:rsidR="003D6967" w:rsidRPr="00067223" w:rsidRDefault="003D6967" w:rsidP="004F4749">
            <w:pPr>
              <w:suppressAutoHyphens/>
              <w:snapToGrid w:val="0"/>
              <w:spacing w:after="0" w:line="240" w:lineRule="auto"/>
              <w:ind w:left="-30"/>
              <w:jc w:val="center"/>
              <w:rPr>
                <w:rFonts w:ascii="Times New Roman" w:eastAsia="SimSun" w:hAnsi="Times New Roman"/>
                <w:sz w:val="26"/>
                <w:szCs w:val="26"/>
                <w:lang w:eastAsia="ar-SA"/>
              </w:rPr>
            </w:pPr>
            <w:r w:rsidRPr="00067223">
              <w:rPr>
                <w:rFonts w:ascii="Times New Roman" w:eastAsia="SimSun" w:hAnsi="Times New Roman"/>
                <w:sz w:val="26"/>
                <w:szCs w:val="26"/>
                <w:lang w:eastAsia="ar-SA"/>
              </w:rPr>
              <w:t xml:space="preserve">Số:      </w:t>
            </w:r>
            <w:r w:rsidR="00965B9D" w:rsidRPr="00067223">
              <w:rPr>
                <w:rFonts w:ascii="Times New Roman" w:eastAsia="SimSun" w:hAnsi="Times New Roman"/>
                <w:sz w:val="26"/>
                <w:szCs w:val="26"/>
                <w:lang w:eastAsia="ar-SA"/>
              </w:rPr>
              <w:t xml:space="preserve">  </w:t>
            </w:r>
            <w:r w:rsidRPr="00067223">
              <w:rPr>
                <w:rFonts w:ascii="Times New Roman" w:eastAsia="SimSun" w:hAnsi="Times New Roman"/>
                <w:sz w:val="26"/>
                <w:szCs w:val="26"/>
                <w:lang w:eastAsia="ar-SA"/>
              </w:rPr>
              <w:t>/KH-UBND</w:t>
            </w:r>
          </w:p>
        </w:tc>
        <w:tc>
          <w:tcPr>
            <w:tcW w:w="6122" w:type="dxa"/>
            <w:hideMark/>
          </w:tcPr>
          <w:p w14:paraId="6BE74C92" w14:textId="24EEC54A" w:rsidR="003D6967" w:rsidRPr="00067223" w:rsidRDefault="003D6967" w:rsidP="004F4749">
            <w:pPr>
              <w:suppressAutoHyphens/>
              <w:snapToGrid w:val="0"/>
              <w:spacing w:after="0" w:line="240" w:lineRule="auto"/>
              <w:ind w:left="-30"/>
              <w:jc w:val="center"/>
              <w:rPr>
                <w:rFonts w:ascii="Times New Roman" w:eastAsia="SimSun" w:hAnsi="Times New Roman"/>
                <w:i/>
                <w:iCs/>
                <w:sz w:val="26"/>
                <w:szCs w:val="26"/>
                <w:lang w:eastAsia="ar-SA"/>
              </w:rPr>
            </w:pPr>
            <w:r w:rsidRPr="00067223">
              <w:rPr>
                <w:rFonts w:ascii="Times New Roman" w:eastAsia="SimSun" w:hAnsi="Times New Roman"/>
                <w:i/>
                <w:iCs/>
                <w:sz w:val="26"/>
                <w:szCs w:val="26"/>
                <w:lang w:eastAsia="ar-SA"/>
              </w:rPr>
              <w:t>Đồng Nai</w:t>
            </w:r>
            <w:r w:rsidRPr="00067223">
              <w:rPr>
                <w:rFonts w:ascii="Times New Roman" w:eastAsia="SimSun" w:hAnsi="Times New Roman"/>
                <w:i/>
                <w:iCs/>
                <w:sz w:val="26"/>
                <w:szCs w:val="26"/>
                <w:lang w:val="vi-VN" w:eastAsia="ar-SA"/>
              </w:rPr>
              <w:t xml:space="preserve">, ngày </w:t>
            </w:r>
            <w:r w:rsidRPr="00067223">
              <w:rPr>
                <w:rFonts w:ascii="Times New Roman" w:eastAsia="SimSun" w:hAnsi="Times New Roman"/>
                <w:i/>
                <w:iCs/>
                <w:sz w:val="26"/>
                <w:szCs w:val="26"/>
                <w:lang w:eastAsia="ar-SA"/>
              </w:rPr>
              <w:t xml:space="preserve">    </w:t>
            </w:r>
            <w:r w:rsidRPr="00067223">
              <w:rPr>
                <w:rFonts w:ascii="Times New Roman" w:eastAsia="SimSun" w:hAnsi="Times New Roman"/>
                <w:i/>
                <w:iCs/>
                <w:sz w:val="26"/>
                <w:szCs w:val="26"/>
                <w:lang w:val="vi-VN" w:eastAsia="ar-SA"/>
              </w:rPr>
              <w:t xml:space="preserve"> tháng</w:t>
            </w:r>
            <w:r w:rsidRPr="00067223">
              <w:rPr>
                <w:rFonts w:ascii="Times New Roman" w:eastAsia="SimSun" w:hAnsi="Times New Roman"/>
                <w:i/>
                <w:iCs/>
                <w:sz w:val="26"/>
                <w:szCs w:val="26"/>
                <w:lang w:eastAsia="ar-SA"/>
              </w:rPr>
              <w:t xml:space="preserve">  </w:t>
            </w:r>
            <w:r w:rsidR="00965B9D" w:rsidRPr="00067223">
              <w:rPr>
                <w:rFonts w:ascii="Times New Roman" w:eastAsia="SimSun" w:hAnsi="Times New Roman"/>
                <w:i/>
                <w:iCs/>
                <w:sz w:val="26"/>
                <w:szCs w:val="26"/>
                <w:lang w:eastAsia="ar-SA"/>
              </w:rPr>
              <w:t xml:space="preserve">   </w:t>
            </w:r>
            <w:r w:rsidRPr="00067223">
              <w:rPr>
                <w:rFonts w:ascii="Times New Roman" w:eastAsia="SimSun" w:hAnsi="Times New Roman"/>
                <w:i/>
                <w:iCs/>
                <w:sz w:val="26"/>
                <w:szCs w:val="26"/>
                <w:lang w:eastAsia="ar-SA"/>
              </w:rPr>
              <w:t xml:space="preserve"> </w:t>
            </w:r>
            <w:r w:rsidRPr="00067223">
              <w:rPr>
                <w:rFonts w:ascii="Times New Roman" w:eastAsia="SimSun" w:hAnsi="Times New Roman"/>
                <w:i/>
                <w:iCs/>
                <w:sz w:val="26"/>
                <w:szCs w:val="26"/>
                <w:lang w:val="vi-VN" w:eastAsia="ar-SA"/>
              </w:rPr>
              <w:t>năm 20</w:t>
            </w:r>
            <w:r w:rsidRPr="00067223">
              <w:rPr>
                <w:rFonts w:ascii="Times New Roman" w:eastAsia="SimSun" w:hAnsi="Times New Roman"/>
                <w:i/>
                <w:iCs/>
                <w:sz w:val="26"/>
                <w:szCs w:val="26"/>
                <w:lang w:eastAsia="ar-SA"/>
              </w:rPr>
              <w:t>2</w:t>
            </w:r>
            <w:r w:rsidR="00B375F2" w:rsidRPr="00067223">
              <w:rPr>
                <w:rFonts w:ascii="Times New Roman" w:eastAsia="SimSun" w:hAnsi="Times New Roman"/>
                <w:i/>
                <w:iCs/>
                <w:sz w:val="26"/>
                <w:szCs w:val="26"/>
                <w:lang w:eastAsia="ar-SA"/>
              </w:rPr>
              <w:t>2</w:t>
            </w:r>
          </w:p>
        </w:tc>
      </w:tr>
      <w:bookmarkEnd w:id="0"/>
    </w:tbl>
    <w:p w14:paraId="524C1760" w14:textId="4545E7C6" w:rsidR="003D6967" w:rsidRPr="00067223" w:rsidRDefault="003D6967" w:rsidP="003D6967">
      <w:pPr>
        <w:suppressAutoHyphens/>
        <w:spacing w:after="0" w:line="240" w:lineRule="auto"/>
        <w:ind w:right="45"/>
        <w:jc w:val="center"/>
        <w:rPr>
          <w:rFonts w:ascii="Times New Roman" w:eastAsia="SimSun" w:hAnsi="Times New Roman"/>
          <w:b/>
          <w:sz w:val="28"/>
          <w:szCs w:val="28"/>
          <w:lang w:eastAsia="ar-SA"/>
        </w:rPr>
      </w:pPr>
    </w:p>
    <w:p w14:paraId="52BC2C1F" w14:textId="25D97A5D" w:rsidR="00D83BBF" w:rsidRDefault="000C18C3" w:rsidP="00C73C86">
      <w:pPr>
        <w:suppressAutoHyphens/>
        <w:spacing w:after="0" w:line="240" w:lineRule="auto"/>
        <w:jc w:val="center"/>
        <w:rPr>
          <w:rFonts w:ascii="Times New Roman" w:eastAsia="SimSun" w:hAnsi="Times New Roman"/>
          <w:b/>
          <w:sz w:val="28"/>
          <w:szCs w:val="28"/>
          <w:lang w:val="vi-VN" w:eastAsia="ar-SA"/>
        </w:rPr>
      </w:pPr>
      <w:r w:rsidRPr="00067223">
        <w:rPr>
          <w:rFonts w:ascii=".VnTime" w:eastAsia="SimSun" w:hAnsi=".VnTime"/>
          <w:noProof/>
          <w:sz w:val="28"/>
          <w:szCs w:val="24"/>
        </w:rPr>
        <mc:AlternateContent>
          <mc:Choice Requires="wps">
            <w:drawing>
              <wp:anchor distT="0" distB="0" distL="114300" distR="114300" simplePos="0" relativeHeight="251662336" behindDoc="0" locked="0" layoutInCell="1" allowOverlap="1" wp14:anchorId="46FC9C2B" wp14:editId="7176D0FF">
                <wp:simplePos x="0" y="0"/>
                <wp:positionH relativeFrom="column">
                  <wp:posOffset>391160</wp:posOffset>
                </wp:positionH>
                <wp:positionV relativeFrom="paragraph">
                  <wp:posOffset>64932</wp:posOffset>
                </wp:positionV>
                <wp:extent cx="882650" cy="3048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04800"/>
                        </a:xfrm>
                        <a:prstGeom prst="rect">
                          <a:avLst/>
                        </a:prstGeom>
                        <a:solidFill>
                          <a:srgbClr val="FFFFFF"/>
                        </a:solidFill>
                        <a:ln w="9525">
                          <a:solidFill>
                            <a:srgbClr val="000000"/>
                          </a:solidFill>
                          <a:miter lim="800000"/>
                          <a:headEnd/>
                          <a:tailEnd/>
                        </a:ln>
                      </wps:spPr>
                      <wps:txbx>
                        <w:txbxContent>
                          <w:p w14:paraId="707CDC3D" w14:textId="77777777" w:rsidR="003D6967" w:rsidRPr="00261D3D" w:rsidRDefault="003D6967" w:rsidP="003D6967">
                            <w:pPr>
                              <w:rPr>
                                <w:rFonts w:ascii="Times New Roman" w:hAnsi="Times New Roman"/>
                                <w:b/>
                                <w:sz w:val="28"/>
                                <w:szCs w:val="28"/>
                              </w:rPr>
                            </w:pPr>
                            <w:r w:rsidRPr="00261D3D">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C9C2B" id="_x0000_t202" coordsize="21600,21600" o:spt="202" path="m,l,21600r21600,l21600,xe">
                <v:stroke joinstyle="miter"/>
                <v:path gradientshapeok="t" o:connecttype="rect"/>
              </v:shapetype>
              <v:shape id="Text Box 2" o:spid="_x0000_s1026" type="#_x0000_t202" style="position:absolute;left:0;text-align:left;margin-left:30.8pt;margin-top:5.1pt;width:6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">
                <v:textbox>
                  <w:txbxContent>
                    <w:p w14:paraId="707CDC3D" w14:textId="77777777" w:rsidR="003D6967" w:rsidRPr="00261D3D" w:rsidRDefault="003D6967" w:rsidP="003D6967">
                      <w:pPr>
                        <w:rPr>
                          <w:rFonts w:ascii="Times New Roman" w:hAnsi="Times New Roman"/>
                          <w:b/>
                          <w:sz w:val="28"/>
                          <w:szCs w:val="28"/>
                        </w:rPr>
                      </w:pPr>
                      <w:r w:rsidRPr="00261D3D">
                        <w:rPr>
                          <w:rFonts w:ascii="Times New Roman" w:hAnsi="Times New Roman"/>
                          <w:b/>
                          <w:sz w:val="28"/>
                          <w:szCs w:val="28"/>
                        </w:rPr>
                        <w:t>Dự thảo</w:t>
                      </w:r>
                    </w:p>
                  </w:txbxContent>
                </v:textbox>
              </v:shape>
            </w:pict>
          </mc:Fallback>
        </mc:AlternateContent>
      </w:r>
    </w:p>
    <w:p w14:paraId="4C348067" w14:textId="77777777" w:rsidR="009F035B" w:rsidRPr="00067223" w:rsidRDefault="009F035B" w:rsidP="00C73C86">
      <w:pPr>
        <w:suppressAutoHyphens/>
        <w:spacing w:after="0" w:line="240" w:lineRule="auto"/>
        <w:jc w:val="center"/>
        <w:rPr>
          <w:rFonts w:ascii="Times New Roman" w:eastAsia="SimSun" w:hAnsi="Times New Roman"/>
          <w:b/>
          <w:sz w:val="28"/>
          <w:szCs w:val="28"/>
          <w:lang w:val="vi-VN" w:eastAsia="ar-SA"/>
        </w:rPr>
      </w:pPr>
    </w:p>
    <w:p w14:paraId="480D2337" w14:textId="77777777" w:rsidR="009F035B" w:rsidRPr="009F035B" w:rsidRDefault="009F035B" w:rsidP="009F035B">
      <w:pPr>
        <w:suppressAutoHyphens/>
        <w:spacing w:after="0" w:line="240" w:lineRule="auto"/>
        <w:jc w:val="center"/>
        <w:rPr>
          <w:rFonts w:ascii="Times New Roman" w:eastAsia="SimSun" w:hAnsi="Times New Roman"/>
          <w:b/>
          <w:sz w:val="28"/>
          <w:szCs w:val="28"/>
          <w:lang w:val="nb-NO" w:eastAsia="ar-SA"/>
        </w:rPr>
      </w:pPr>
      <w:r w:rsidRPr="009F035B">
        <w:rPr>
          <w:rFonts w:ascii="Times New Roman" w:eastAsia="SimSun" w:hAnsi="Times New Roman"/>
          <w:b/>
          <w:sz w:val="28"/>
          <w:szCs w:val="28"/>
          <w:lang w:val="nb-NO" w:eastAsia="ar-SA"/>
        </w:rPr>
        <w:t>KẾ HOẠCH</w:t>
      </w:r>
    </w:p>
    <w:p w14:paraId="3B0CDE2E" w14:textId="77777777" w:rsidR="009F035B" w:rsidRPr="009F035B" w:rsidRDefault="009F035B" w:rsidP="009F035B">
      <w:pPr>
        <w:suppressAutoHyphens/>
        <w:spacing w:after="0" w:line="240" w:lineRule="auto"/>
        <w:jc w:val="center"/>
        <w:rPr>
          <w:rFonts w:ascii="Times New Roman" w:eastAsia="SimSun" w:hAnsi="Times New Roman"/>
          <w:b/>
          <w:sz w:val="28"/>
          <w:szCs w:val="28"/>
          <w:lang w:val="nb-NO" w:eastAsia="ar-SA"/>
        </w:rPr>
      </w:pPr>
      <w:r w:rsidRPr="009F035B">
        <w:rPr>
          <w:rFonts w:ascii="Times New Roman" w:eastAsia="SimSun" w:hAnsi="Times New Roman"/>
          <w:b/>
          <w:sz w:val="28"/>
          <w:szCs w:val="28"/>
          <w:lang w:val="nb-NO" w:eastAsia="ar-SA"/>
        </w:rPr>
        <w:t>Triển khai thực hiện Quyết định số 146/QĐ-TTg ngày 28/01/2022 của</w:t>
      </w:r>
    </w:p>
    <w:p w14:paraId="77B46572" w14:textId="77777777" w:rsidR="009F035B" w:rsidRPr="009F035B" w:rsidRDefault="009F035B" w:rsidP="009F035B">
      <w:pPr>
        <w:suppressAutoHyphens/>
        <w:spacing w:after="0" w:line="240" w:lineRule="auto"/>
        <w:jc w:val="center"/>
        <w:rPr>
          <w:rFonts w:ascii="Times New Roman" w:eastAsia="SimSun" w:hAnsi="Times New Roman"/>
          <w:b/>
          <w:sz w:val="28"/>
          <w:szCs w:val="28"/>
          <w:lang w:val="nb-NO" w:eastAsia="ar-SA"/>
        </w:rPr>
      </w:pPr>
      <w:r w:rsidRPr="009F035B">
        <w:rPr>
          <w:rFonts w:ascii="Times New Roman" w:eastAsia="SimSun" w:hAnsi="Times New Roman"/>
          <w:b/>
          <w:sz w:val="28"/>
          <w:szCs w:val="28"/>
          <w:lang w:val="nb-NO" w:eastAsia="ar-SA"/>
        </w:rPr>
        <w:t xml:space="preserve"> Thủ tướng Chính phủ phê duyệt Đề án “Nâng cao nhận thức, phổ cập kỹ năng và phát triển nguồn nhân lực chuyển đổi số quốc gia đến năm 2025, </w:t>
      </w:r>
    </w:p>
    <w:p w14:paraId="49EDD095" w14:textId="16AED52B" w:rsidR="003D6967" w:rsidRPr="00067223" w:rsidRDefault="009F035B" w:rsidP="009F035B">
      <w:pPr>
        <w:suppressAutoHyphens/>
        <w:spacing w:after="0" w:line="240" w:lineRule="auto"/>
        <w:jc w:val="center"/>
        <w:rPr>
          <w:rFonts w:ascii="Times New Roman" w:eastAsia="SimSun" w:hAnsi="Times New Roman"/>
          <w:b/>
          <w:sz w:val="28"/>
          <w:szCs w:val="28"/>
          <w:lang w:eastAsia="ar-SA"/>
        </w:rPr>
      </w:pPr>
      <w:r w:rsidRPr="009F035B">
        <w:rPr>
          <w:rFonts w:ascii="Times New Roman" w:eastAsia="SimSun" w:hAnsi="Times New Roman"/>
          <w:b/>
          <w:sz w:val="28"/>
          <w:szCs w:val="28"/>
          <w:lang w:val="nb-NO" w:eastAsia="ar-SA"/>
        </w:rPr>
        <w:t>định hướng đến năm 2030” trên địa bàn tỉnh</w:t>
      </w:r>
      <w:r>
        <w:rPr>
          <w:rFonts w:ascii="Times New Roman" w:eastAsia="SimSun" w:hAnsi="Times New Roman"/>
          <w:b/>
          <w:sz w:val="28"/>
          <w:szCs w:val="28"/>
          <w:lang w:val="nb-NO" w:eastAsia="ar-SA"/>
        </w:rPr>
        <w:t xml:space="preserve"> Đồng Nai</w:t>
      </w:r>
    </w:p>
    <w:p w14:paraId="4367C469" w14:textId="5A3748F0" w:rsidR="003D6967" w:rsidRPr="00067223" w:rsidRDefault="005E2FBB" w:rsidP="003D6967">
      <w:pPr>
        <w:rPr>
          <w:lang w:val="vi-VN"/>
        </w:rPr>
      </w:pPr>
      <w:r w:rsidRPr="00067223">
        <w:rPr>
          <w:rFonts w:ascii=".VnTime" w:eastAsia="SimSun" w:hAnsi=".VnTime"/>
          <w:noProof/>
          <w:sz w:val="28"/>
          <w:szCs w:val="24"/>
        </w:rPr>
        <mc:AlternateContent>
          <mc:Choice Requires="wps">
            <w:drawing>
              <wp:anchor distT="4294967295" distB="4294967295" distL="114300" distR="114300" simplePos="0" relativeHeight="251664384" behindDoc="0" locked="0" layoutInCell="1" allowOverlap="1" wp14:anchorId="322E7508" wp14:editId="1B8A3B10">
                <wp:simplePos x="0" y="0"/>
                <wp:positionH relativeFrom="margin">
                  <wp:posOffset>2386965</wp:posOffset>
                </wp:positionH>
                <wp:positionV relativeFrom="paragraph">
                  <wp:posOffset>35910</wp:posOffset>
                </wp:positionV>
                <wp:extent cx="11239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913EF"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95pt,2.85pt" to="27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" strokecolor="black [3213]" strokeweight=".5pt">
                <v:stroke joinstyle="miter"/>
                <w10:wrap anchorx="margin"/>
              </v:line>
            </w:pict>
          </mc:Fallback>
        </mc:AlternateContent>
      </w:r>
    </w:p>
    <w:p w14:paraId="1B2E8DD0" w14:textId="700314A3"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xml:space="preserve">Thực hiện Quyết định số 146/QĐ-TTg ngày 28/01/2022 của Thủ tướng Chính phủ phê duyệt Đề án “Nâng cao nhận thức, phổ cập kỹ năng và phát triển nguồn nhân lực chuyển đổi số quốc gia đến năm 2025, định hướng đến năm 2030” (sau đây gọi tắt là Quyết định số 146/QĐ-TTg), UBND tỉnh </w:t>
      </w:r>
      <w:r>
        <w:rPr>
          <w:rFonts w:ascii="Times New Roman" w:eastAsia="Times New Roman" w:hAnsi="Times New Roman"/>
          <w:sz w:val="28"/>
          <w:szCs w:val="28"/>
          <w:lang w:val="nb-NO"/>
        </w:rPr>
        <w:t>Đồng Nai</w:t>
      </w:r>
      <w:r w:rsidRPr="009F035B">
        <w:rPr>
          <w:rFonts w:ascii="Times New Roman" w:eastAsia="Times New Roman" w:hAnsi="Times New Roman"/>
          <w:sz w:val="28"/>
          <w:szCs w:val="28"/>
          <w:lang w:val="nb-NO"/>
        </w:rPr>
        <w:t xml:space="preserve"> ban hành Kế hoạch triển khai thực hiện Đề án, cụ thể như sau:</w:t>
      </w:r>
    </w:p>
    <w:p w14:paraId="64031BB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I. MỤC ĐÍCH, YÊU CẦU</w:t>
      </w:r>
    </w:p>
    <w:p w14:paraId="664AEE7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1. Mục đích</w:t>
      </w:r>
    </w:p>
    <w:p w14:paraId="63AB4F8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xml:space="preserve">- Tổ chức triển khai thực hiện có hiệu quả, bảo đảm đúng tiến độ các nhiệm vụ được giao tại Quyết định số 146/QĐ-TTg của Thủ tướng Chính phủ. </w:t>
      </w:r>
    </w:p>
    <w:p w14:paraId="3E17CBE2" w14:textId="4752C5B2"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xml:space="preserve">- Phổ cập kỹ năng số cho các đối tượng tham gia vào quá trình chuyển đổi số của tỉnh. Phát triển nguồn nhân lực then chốt để thực hiện hiệu quả </w:t>
      </w:r>
      <w:r w:rsidR="00A203EF">
        <w:rPr>
          <w:rFonts w:ascii="Times New Roman" w:eastAsia="Times New Roman" w:hAnsi="Times New Roman"/>
          <w:sz w:val="28"/>
          <w:szCs w:val="28"/>
          <w:lang w:val="nb-NO"/>
        </w:rPr>
        <w:t xml:space="preserve">Chương trình </w:t>
      </w:r>
      <w:r w:rsidRPr="009F035B">
        <w:rPr>
          <w:rFonts w:ascii="Times New Roman" w:eastAsia="Times New Roman" w:hAnsi="Times New Roman"/>
          <w:sz w:val="28"/>
          <w:szCs w:val="28"/>
          <w:lang w:val="nb-NO"/>
        </w:rPr>
        <w:t xml:space="preserve">chuyển đổi số </w:t>
      </w:r>
      <w:r w:rsidR="00A203EF">
        <w:rPr>
          <w:rFonts w:ascii="Times New Roman" w:eastAsia="Times New Roman" w:hAnsi="Times New Roman"/>
          <w:sz w:val="28"/>
          <w:szCs w:val="28"/>
          <w:lang w:val="nb-NO"/>
        </w:rPr>
        <w:t>đến năm 2025,</w:t>
      </w:r>
      <w:r w:rsidRPr="009F035B">
        <w:rPr>
          <w:rFonts w:ascii="Times New Roman" w:eastAsia="Times New Roman" w:hAnsi="Times New Roman"/>
          <w:sz w:val="28"/>
          <w:szCs w:val="28"/>
          <w:lang w:val="nb-NO"/>
        </w:rPr>
        <w:t xml:space="preserve"> định hướng đến năm 2030</w:t>
      </w:r>
      <w:r w:rsidR="00A203EF">
        <w:rPr>
          <w:rFonts w:ascii="Times New Roman" w:eastAsia="Times New Roman" w:hAnsi="Times New Roman"/>
          <w:sz w:val="28"/>
          <w:szCs w:val="28"/>
          <w:lang w:val="nb-NO"/>
        </w:rPr>
        <w:t xml:space="preserve"> của</w:t>
      </w:r>
      <w:r w:rsidR="00A203EF" w:rsidRPr="00A203EF">
        <w:rPr>
          <w:rFonts w:ascii="Times New Roman" w:eastAsia="Times New Roman" w:hAnsi="Times New Roman"/>
          <w:sz w:val="28"/>
          <w:szCs w:val="28"/>
          <w:lang w:val="nb-NO"/>
        </w:rPr>
        <w:t xml:space="preserve"> </w:t>
      </w:r>
      <w:r w:rsidR="00A203EF" w:rsidRPr="009F035B">
        <w:rPr>
          <w:rFonts w:ascii="Times New Roman" w:eastAsia="Times New Roman" w:hAnsi="Times New Roman"/>
          <w:sz w:val="28"/>
          <w:szCs w:val="28"/>
          <w:lang w:val="nb-NO"/>
        </w:rPr>
        <w:t xml:space="preserve">tỉnh </w:t>
      </w:r>
      <w:r w:rsidR="00A203EF">
        <w:rPr>
          <w:rFonts w:ascii="Times New Roman" w:eastAsia="Times New Roman" w:hAnsi="Times New Roman"/>
          <w:sz w:val="28"/>
          <w:szCs w:val="28"/>
          <w:lang w:val="nb-NO"/>
        </w:rPr>
        <w:t>Đồng Nai</w:t>
      </w:r>
      <w:r w:rsidRPr="009F035B">
        <w:rPr>
          <w:rFonts w:ascii="Times New Roman" w:eastAsia="Times New Roman" w:hAnsi="Times New Roman"/>
          <w:sz w:val="28"/>
          <w:szCs w:val="28"/>
          <w:lang w:val="nb-NO"/>
        </w:rPr>
        <w:t>.</w:t>
      </w:r>
    </w:p>
    <w:p w14:paraId="31F57A0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Tạo sự chuyển biến mạnh mẽ trong nhận thức và hành động của cấp, các ngành để thúc đẩy thực hiện chuyển đổi số.</w:t>
      </w:r>
    </w:p>
    <w:p w14:paraId="3156A7EC"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2. Yêu cầu</w:t>
      </w:r>
    </w:p>
    <w:p w14:paraId="6474D29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Xác định đầy đủ, cụ thể các nhiệm vụ cần triển khai thực hiện theo Quyết định số 146/QĐ-TTg của Thủ tướng Chính phủ.</w:t>
      </w:r>
    </w:p>
    <w:p w14:paraId="70C0AE9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Nhiệm vụ được xác định có trọng tâm, lộ trình thực hiện, bảo đảm tính hiệu quả. Phân công trách nhiệm thực hiện theo đúng chức năng, nhiệm vụ các cơ quan, đơn vị; bảo đảm sự phối hợp chặt chẽ, hiệu quả, kịp thời giữa các cơ quan, đơn vị trong quá trình triển khai thực hiện.</w:t>
      </w:r>
    </w:p>
    <w:p w14:paraId="2AF7DE95"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 xml:space="preserve">II. MỤC TIÊU </w:t>
      </w:r>
    </w:p>
    <w:p w14:paraId="0222C54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b/>
          <w:sz w:val="28"/>
          <w:szCs w:val="28"/>
          <w:lang w:val="nb-NO"/>
        </w:rPr>
        <w:t>1. Mục tiêu đến năm 2025</w:t>
      </w:r>
    </w:p>
    <w:p w14:paraId="0AF73C1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Lãnh đạo các cấp, các ngành trong cơ quan, tổ chức, doanh nghiệp trên địa bàn tỉnh nhận thức sâu sắc về chuyển đổi số để chỉ đạo thực hiện chuyển đổi số tại cơ quan, tổ chức, đơn vị mình. Mọi người dân trên địa bàn tỉnh được cung cấp thông tin, nâng cao nhận thức về đường lối, chủ trương của Đảng, chính sách, pháp luật của Nhà nước về chuyển đổi số trên các phương tiện truyền thông, mạng xã hội.</w:t>
      </w:r>
    </w:p>
    <w:p w14:paraId="49CA000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lastRenderedPageBreak/>
        <w:t>- 100% cán bộ lãnh đạo, cán bộ công chức, viên chức và người lao động trong cơ quan nhà nước, các tập đoàn, tổng công ty nhà nước trên địa bàn tỉnh được tham gia đào tạo, bồi dưỡng, tập huấn, cập nhật kiến thức về chuyển đổi số, kỹ năng số, công nghệ số.</w:t>
      </w:r>
    </w:p>
    <w:p w14:paraId="656FCEB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- 100% cán bộ chuyên trách chuyển đổi số, công nghệ thông tin trên địa bàn tỉnh được đào tạo, bồi dưỡng, tập huấn về công nghệ số và được đánh giá trực tuyến kết quả đào tạo qua Hệ thống đánh giá, sát hạch chuẩn kỹ năng số quốc gia.</w:t>
      </w:r>
    </w:p>
    <w:p w14:paraId="0D595C22"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- 70% số người dân trong độ tuổi lao động trên địa bàn tỉnh biết đến và có kỹ năng sử dụng các loại hình dịch vụ công trực tuyến và các dịch vụ số thiết yếu khác trong các lĩnh vực y tế, giáo dục, giao thông, du lịch, ngân hàng; cơ bản nắm được cách thức sử dụng dịch vụ khi có nhu cầu.</w:t>
      </w:r>
    </w:p>
    <w:p w14:paraId="3830332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- 100% các sở, ban, ngành thuộc tỉnh xây dựng được mạng lưới chuyển đổi số đến tận cấp cơ sở với đội ngũ thành viên được thường xuyên đào tạo, bồi dưỡng cập nhật kiến thức, kỹ năng làm nòng cốt cho tiến trình chuyển đổi số trong các ngành, các cấp.</w:t>
      </w:r>
    </w:p>
    <w:p w14:paraId="2C2859B5"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Triển khai thí điểm mô hình “Giáo dục đại học số” tại một số cơ sở giáo dục đại học trên địa bàn tỉnh.</w:t>
      </w:r>
    </w:p>
    <w:p w14:paraId="2306411C"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- 50% cơ sở giáo dục các cấp từ tiểu học đến trung học phổ thông có tổ chức các hoạt động giáo dục STEM/STEAM và kỹ năng số.</w:t>
      </w:r>
    </w:p>
    <w:p w14:paraId="41FC862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2. Mục tiêu đến năm 2030</w:t>
      </w:r>
    </w:p>
    <w:p w14:paraId="0FB405E7"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- 90% số người dân trong độ tuổi lao động trên địa bàn tỉnh biết đến các loại hình dịch vụ công trực tuyến và các dịch vụ số thiết yếu khác trong các lĩnh vực y tế, giáo dục, giao thông, du lịch, ngân hàng; thành thạo cách thức sử dụng dịch vụ khi có nhu cầu.</w:t>
      </w:r>
    </w:p>
    <w:p w14:paraId="0853201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- 80% cơ sở giáo dục các cấp từ tiểu học đến trung học phổ thông có tổ chức các hoạt động giáo dục STEM/STEAM và kỹ năng số.</w:t>
      </w:r>
    </w:p>
    <w:p w14:paraId="7802325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b-NO"/>
        </w:rPr>
      </w:pPr>
      <w:r w:rsidRPr="009F035B">
        <w:rPr>
          <w:rFonts w:ascii="Times New Roman" w:eastAsia="Times New Roman" w:hAnsi="Times New Roman"/>
          <w:sz w:val="28"/>
          <w:szCs w:val="28"/>
          <w:lang w:val="nb-NO"/>
        </w:rPr>
        <w:t>- Mở rộng triển khai mô hình "Giáo dục đại học số" theo định hướng chung của bộ, ngành.</w:t>
      </w:r>
    </w:p>
    <w:p w14:paraId="07534C9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b-NO"/>
        </w:rPr>
      </w:pPr>
      <w:r w:rsidRPr="009F035B">
        <w:rPr>
          <w:rFonts w:ascii="Times New Roman" w:eastAsia="Times New Roman" w:hAnsi="Times New Roman"/>
          <w:b/>
          <w:sz w:val="28"/>
          <w:szCs w:val="28"/>
          <w:lang w:val="nb-NO"/>
        </w:rPr>
        <w:t>III. NHIỆM VỤ VÀ GIẢI PHÁP THỰC HIỆN</w:t>
      </w:r>
    </w:p>
    <w:p w14:paraId="21AD1970"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1. Nhóm các nhiệm vụ về xây dựng cơ chế, chính sách</w:t>
      </w:r>
    </w:p>
    <w:p w14:paraId="08B5B17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1.1. Xây dựng và ban hành cơ chế, chính sách hỗ trợ đội ngũ làm công tác chuyển đổi số trong các cơ quan hành chính nhà nước</w:t>
      </w:r>
    </w:p>
    <w:p w14:paraId="3D65B23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Tham mưu, đề xuất UBND tỉnh ban hành các cơ chế, chính sách phù hợp hỗ trợ cho đội ngũ cán bộ quản lý, chuyên trách và trực tiếp triển khai chuyển đổi số trong các cơ quan nhà nước.</w:t>
      </w:r>
    </w:p>
    <w:p w14:paraId="0171CFBB" w14:textId="16C0ADDB"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w:t>
      </w:r>
      <w:r w:rsidR="006441DB" w:rsidRPr="009F035B">
        <w:rPr>
          <w:rFonts w:ascii="Times New Roman" w:eastAsia="Times New Roman" w:hAnsi="Times New Roman"/>
          <w:sz w:val="28"/>
          <w:szCs w:val="28"/>
          <w:lang w:val="nl-NL"/>
        </w:rPr>
        <w:t>Sở Nội vụ</w:t>
      </w:r>
      <w:r w:rsidR="006441DB">
        <w:rPr>
          <w:rFonts w:ascii="Times New Roman" w:eastAsia="Times New Roman" w:hAnsi="Times New Roman"/>
          <w:sz w:val="28"/>
          <w:szCs w:val="28"/>
          <w:lang w:val="nl-NL"/>
        </w:rPr>
        <w:t>,</w:t>
      </w:r>
      <w:r w:rsidR="006441DB" w:rsidRPr="009F035B">
        <w:rPr>
          <w:rFonts w:ascii="Times New Roman" w:eastAsia="Times New Roman" w:hAnsi="Times New Roman"/>
          <w:sz w:val="28"/>
          <w:szCs w:val="28"/>
          <w:lang w:val="nl-NL"/>
        </w:rPr>
        <w:t xml:space="preserve"> </w:t>
      </w:r>
      <w:r w:rsidRPr="009F035B">
        <w:rPr>
          <w:rFonts w:ascii="Times New Roman" w:eastAsia="Times New Roman" w:hAnsi="Times New Roman"/>
          <w:sz w:val="28"/>
          <w:szCs w:val="28"/>
          <w:lang w:val="nl-NL"/>
        </w:rPr>
        <w:t>Sở Thông tin và Truyền thông</w:t>
      </w:r>
      <w:r w:rsidR="006441DB">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w:t>
      </w:r>
    </w:p>
    <w:p w14:paraId="063AE8D1" w14:textId="0FFA83C0"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phối hợp: Các sở, ban, ngành; UBND các huyện, thành phố; các cơ quan trực thuộc UBND tỉnh.</w:t>
      </w:r>
    </w:p>
    <w:p w14:paraId="1D025007"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7CC4E10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lastRenderedPageBreak/>
        <w:t>- Kết quả: Các cơ chế, chính sách hỗ trợ cho cán bộ quản lý, chuyên trách, trực tiếp triển khai chuyển đổi số được ban hành.</w:t>
      </w:r>
    </w:p>
    <w:p w14:paraId="27FAE610"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1.2. Biểu dương, khen thưởng</w:t>
      </w:r>
    </w:p>
    <w:p w14:paraId="5F58BB5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Tham mưu, đề xuất UBND tỉnh biểu dương, tôn vinh, khen thưởng các cơ quan, tổ chức, cá nhân điển hình tiên tiến có cách làm hay, sáng kiến có giá trị trong thực hiện chuyển đổi số trên địa bàn tỉnh.</w:t>
      </w:r>
    </w:p>
    <w:p w14:paraId="6A18F0E5" w14:textId="4DA95684"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w:t>
      </w:r>
      <w:r w:rsidR="006441DB" w:rsidRPr="009F035B">
        <w:rPr>
          <w:rFonts w:ascii="Times New Roman" w:eastAsia="Times New Roman" w:hAnsi="Times New Roman"/>
          <w:sz w:val="28"/>
          <w:szCs w:val="28"/>
          <w:lang w:val="nl-NL"/>
        </w:rPr>
        <w:t>Sở Nội vụ</w:t>
      </w:r>
      <w:r w:rsidR="006441DB">
        <w:rPr>
          <w:rFonts w:ascii="Times New Roman" w:eastAsia="Times New Roman" w:hAnsi="Times New Roman"/>
          <w:sz w:val="28"/>
          <w:szCs w:val="28"/>
          <w:lang w:val="nl-NL"/>
        </w:rPr>
        <w:t>,</w:t>
      </w:r>
      <w:r w:rsidR="006441DB" w:rsidRPr="009F035B">
        <w:rPr>
          <w:rFonts w:ascii="Times New Roman" w:eastAsia="Times New Roman" w:hAnsi="Times New Roman"/>
          <w:sz w:val="28"/>
          <w:szCs w:val="28"/>
          <w:lang w:val="nl-NL"/>
        </w:rPr>
        <w:t xml:space="preserve"> </w:t>
      </w:r>
      <w:r w:rsidRPr="009F035B">
        <w:rPr>
          <w:rFonts w:ascii="Times New Roman" w:eastAsia="Times New Roman" w:hAnsi="Times New Roman"/>
          <w:sz w:val="28"/>
          <w:szCs w:val="28"/>
          <w:lang w:val="nl-NL"/>
        </w:rPr>
        <w:t>Sở Thông tin và Truyền thông.</w:t>
      </w:r>
    </w:p>
    <w:p w14:paraId="59DE62AC" w14:textId="5DDD7CA4"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phối hợp: Các sở, ban, ngành; UBND các huyện, thành phố; các cơ quan trực thuộc UBND tỉnh.</w:t>
      </w:r>
    </w:p>
    <w:p w14:paraId="437C466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11A51F02"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cơ quan, tổ chức, cá nhân điển hình tiên tiến có cách làm hay, sáng kiến có giá trị trong thực hiện chuyển đổi số trên địa bàn tỉnh được UBND tỉnh biểu dương, tôn vinh và khen thưởng.</w:t>
      </w:r>
    </w:p>
    <w:p w14:paraId="06A3377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1.3. Vận động xây dựng quỹ học bổng từ nguồn đóng góp, tài trợ của các tổ chức, tập đoàn, hãng công nghệ để cấp cho sinh viên theo học chuyên sâu các ngành về chuyển đổi số, công nghệ số có thành tích học tập xuất sắc</w:t>
      </w:r>
    </w:p>
    <w:p w14:paraId="3E92A7DE" w14:textId="1958810F"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Các cơ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 xml:space="preserve"> trên địa bàn tỉnh.</w:t>
      </w:r>
    </w:p>
    <w:p w14:paraId="1B3EC3DF" w14:textId="25CB772F"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 Sở Thông tin và Truyền thông, các cơ quan liên quan.</w:t>
      </w:r>
    </w:p>
    <w:p w14:paraId="51ECFBC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0B84033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Hình thành các quỹ học bổng cấp cho sinh viên theo học chuyên sâu các ngành về chuyển đổi số, công nghệ số có thành tích học tập xuất sắc.</w:t>
      </w:r>
    </w:p>
    <w:p w14:paraId="627C53D5"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 xml:space="preserve">2. Nhóm các nhiệm vụ nâng cao nhận thức về chuyển đổi số </w:t>
      </w:r>
    </w:p>
    <w:p w14:paraId="56A9001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2.1. Xây dựng chiến dịch truyền thông về chuyển đổi số trên các phương tiện thông tin đại chúng, các trang mạng xã hội, trên các cổng/trang thông tin điện tử nội bộ của các cơ quan, đơn vị</w:t>
      </w:r>
    </w:p>
    <w:p w14:paraId="2C74AFBF" w14:textId="29802031"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Các sở, ban, ngành; UBND các huyện, thành phố; các cơ quan trực thuộc UBND tỉnh.</w:t>
      </w:r>
    </w:p>
    <w:p w14:paraId="1386F9DF" w14:textId="3F7EC18F"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Đài Phát thanh và Truyền hình </w:t>
      </w:r>
      <w:r>
        <w:rPr>
          <w:rFonts w:ascii="Times New Roman" w:eastAsia="Times New Roman" w:hAnsi="Times New Roman"/>
          <w:sz w:val="28"/>
          <w:szCs w:val="28"/>
          <w:lang w:val="nl-NL"/>
        </w:rPr>
        <w:t>Đồng Nai</w:t>
      </w:r>
      <w:r w:rsidRPr="009F035B">
        <w:rPr>
          <w:rFonts w:ascii="Times New Roman" w:eastAsia="Times New Roman" w:hAnsi="Times New Roman"/>
          <w:sz w:val="28"/>
          <w:szCs w:val="28"/>
          <w:lang w:val="nl-NL"/>
        </w:rPr>
        <w:t>, các cơ quan báo chí hoạt động trên địa bàn tỉnh và các đơn vị có liên quan.</w:t>
      </w:r>
    </w:p>
    <w:p w14:paraId="3C2C9E6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16C6A13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chương trình, chiến dịch truyền thông nâng cao nhận thức của các cấp, các ngành, các cơ quan, tổ chức doanh nghiệp và xã hội về vai trò, ý nghĩa của chuyển đổi số.</w:t>
      </w:r>
    </w:p>
    <w:p w14:paraId="5D23070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2.2. Xây dựng các chuyên mục, chuyên trang về chuyển đổi số</w:t>
      </w:r>
    </w:p>
    <w:p w14:paraId="23D282A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xml:space="preserve">Xây dựng, thiết lập và duy trì thường xuyên các chuyên mục, chuyên trang về chuyển đổi số trên các phương tiện thông tin đại chúng; đưa tin, đặt bài, viết bài về chuyển đổi số trên hệ thống báo chí, báo điện tử, trang tin điện tử, diễn đàn trực </w:t>
      </w:r>
      <w:r w:rsidRPr="009F035B">
        <w:rPr>
          <w:rFonts w:ascii="Times New Roman" w:eastAsia="Times New Roman" w:hAnsi="Times New Roman"/>
          <w:sz w:val="28"/>
          <w:szCs w:val="28"/>
          <w:lang w:val="nl-NL"/>
        </w:rPr>
        <w:lastRenderedPageBreak/>
        <w:t>tuyến; tuyên truyền trên các cổng/trang thông tin điện tử, mạng nội bộ của các cơ quan, tổ chức nhà nước.</w:t>
      </w:r>
    </w:p>
    <w:p w14:paraId="5DEAD69F" w14:textId="7619CB8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15387412" w14:textId="79D55A71"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Đài Phát thanh và Truyền hình </w:t>
      </w:r>
      <w:r>
        <w:rPr>
          <w:rFonts w:ascii="Times New Roman" w:eastAsia="Times New Roman" w:hAnsi="Times New Roman"/>
          <w:sz w:val="28"/>
          <w:szCs w:val="28"/>
          <w:lang w:val="nl-NL"/>
        </w:rPr>
        <w:t>Đồng Nai</w:t>
      </w:r>
      <w:r w:rsidRPr="009F035B">
        <w:rPr>
          <w:rFonts w:ascii="Times New Roman" w:eastAsia="Times New Roman" w:hAnsi="Times New Roman"/>
          <w:sz w:val="28"/>
          <w:szCs w:val="28"/>
          <w:lang w:val="nl-NL"/>
        </w:rPr>
        <w:t>, Sở Thông tin và Truyền thông, các cơ quan báo chí hoạt động trên địa bàn tỉnh và các đơn vị có liên quan.</w:t>
      </w:r>
    </w:p>
    <w:p w14:paraId="31C9960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1D8C786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chuyên mục, chuyên trang, bài viết, tin bài.</w:t>
      </w:r>
    </w:p>
    <w:p w14:paraId="30F50C8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2.3. Xây dựng các chương trình, nội dung thông tin, tuyên truyền</w:t>
      </w:r>
    </w:p>
    <w:p w14:paraId="43EE2E1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Sản xuất, phát lại các chương trình, phim tài liệu, phóng sự, tin, bài, ảnh, trao đổi, đối thoại, chuyên đề chuyên sâu về chuyển đổi số trên các kênh, nền tảng khác nhau và trên các phương tiện thông tin đại chúng của tỉnh.</w:t>
      </w:r>
    </w:p>
    <w:p w14:paraId="236C3301" w14:textId="37189B5D"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Đài Phát thanh và Truyền hình </w:t>
      </w:r>
      <w:r>
        <w:rPr>
          <w:rFonts w:ascii="Times New Roman" w:eastAsia="Times New Roman" w:hAnsi="Times New Roman"/>
          <w:sz w:val="28"/>
          <w:szCs w:val="28"/>
          <w:lang w:val="nl-NL"/>
        </w:rPr>
        <w:t>Đồng Nai</w:t>
      </w:r>
      <w:r w:rsidRPr="009F035B">
        <w:rPr>
          <w:rFonts w:ascii="Times New Roman" w:eastAsia="Times New Roman" w:hAnsi="Times New Roman"/>
          <w:sz w:val="28"/>
          <w:szCs w:val="28"/>
          <w:lang w:val="nl-NL"/>
        </w:rPr>
        <w:t>.</w:t>
      </w:r>
    </w:p>
    <w:p w14:paraId="08ED7BB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phối hợp: Sở Thông tin và Truyền thông và các đơn vị có liên quan.</w:t>
      </w:r>
    </w:p>
    <w:p w14:paraId="19B0DB5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30DBCF6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chương trình, sản phẩm truyền thông.</w:t>
      </w:r>
    </w:p>
    <w:p w14:paraId="7BB19097"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2.4. Tổ chức các hội nghị, hội thảo, tọa đàm, triển lãm, trưng bày về sản phẩm số, giải pháp số, các thành tựu về chuyển đổi số</w:t>
      </w:r>
    </w:p>
    <w:p w14:paraId="6604E4B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Thông tin và Truyền thông.</w:t>
      </w:r>
    </w:p>
    <w:p w14:paraId="64C6539C" w14:textId="42B7D93F"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 các tập đoàn, tổng công ty nhà nước, các doanh nghiệp công nghệ số và các đơn vị có liên quan.</w:t>
      </w:r>
    </w:p>
    <w:p w14:paraId="2782646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5053CB3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Hội nghị, hội thảo, tọa đàm, triển lãm, sản phẩm trưng bày.</w:t>
      </w:r>
    </w:p>
    <w:p w14:paraId="39A7F577" w14:textId="7D573C3C"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 xml:space="preserve">2.5. Cung cấp thông tin để thực hiện đánh giá, xếp hạng tỉnh </w:t>
      </w:r>
      <w:r>
        <w:rPr>
          <w:rFonts w:ascii="Times New Roman" w:eastAsia="Times New Roman" w:hAnsi="Times New Roman"/>
          <w:b/>
          <w:i/>
          <w:sz w:val="28"/>
          <w:szCs w:val="28"/>
          <w:lang w:val="nl-NL"/>
        </w:rPr>
        <w:t>Đồng Nai</w:t>
      </w:r>
      <w:r w:rsidRPr="009F035B">
        <w:rPr>
          <w:rFonts w:ascii="Times New Roman" w:eastAsia="Times New Roman" w:hAnsi="Times New Roman"/>
          <w:b/>
          <w:i/>
          <w:sz w:val="28"/>
          <w:szCs w:val="28"/>
          <w:lang w:val="nl-NL"/>
        </w:rPr>
        <w:t xml:space="preserve"> trong các chỉ số toàn quốc theo hướng dẫn của Bộ Thông tin và Truyền thông</w:t>
      </w:r>
    </w:p>
    <w:p w14:paraId="7B80B310"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Thông tin và Truyền thông.</w:t>
      </w:r>
    </w:p>
    <w:p w14:paraId="13626F0A" w14:textId="43C0CBC8"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424AA0C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Theo kế hoạch của Bộ Thông tin và Truyền thông.</w:t>
      </w:r>
    </w:p>
    <w:p w14:paraId="440703C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Cung cấp đầy đủ và kịp thời các thông tin, số liệu cho Bộ thông tin và Truyền thông thực hiện đánh giá, xếp hạng.</w:t>
      </w:r>
    </w:p>
    <w:p w14:paraId="5C29C5E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 xml:space="preserve">2.6. Chia sẻ kinh nghiệm hay trong công tác chuyển đổi số </w:t>
      </w:r>
    </w:p>
    <w:p w14:paraId="499B4255"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b/>
          <w:i/>
          <w:sz w:val="28"/>
          <w:szCs w:val="28"/>
          <w:lang w:val="nl-NL"/>
        </w:rPr>
        <w:t xml:space="preserve"> </w:t>
      </w:r>
      <w:r w:rsidRPr="009F035B">
        <w:rPr>
          <w:rFonts w:ascii="Times New Roman" w:eastAsia="Times New Roman" w:hAnsi="Times New Roman"/>
          <w:sz w:val="28"/>
          <w:szCs w:val="28"/>
          <w:lang w:val="nl-NL"/>
        </w:rPr>
        <w:t>Giới thiệu, chia sẻ, học hỏi các kinh nghiệm, mô hình, giải pháp hay trong công tác chuyển đổi số giữa các địa phương, các nước trong khu vực và quốc tế để nhân rộng.</w:t>
      </w:r>
    </w:p>
    <w:p w14:paraId="644C8EE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Thông tin và Truyền thông.</w:t>
      </w:r>
    </w:p>
    <w:p w14:paraId="6813B79E" w14:textId="4F722554"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lastRenderedPageBreak/>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577817F7"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353C4A5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mô hình, giải pháp hay về chuyển đổi số được chia sẻ, giới thiệu.</w:t>
      </w:r>
    </w:p>
    <w:p w14:paraId="64FC4C0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 xml:space="preserve">3. Nhóm các nhiệm vụ về phổ cập kỹ năng về chuyển đổi số </w:t>
      </w:r>
    </w:p>
    <w:p w14:paraId="3DFEC998" w14:textId="73A8CEBD"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3.1. Tổ chức đào tạo, đào tạo ngắn hạn, bồi dưỡng, tập huấn về chuyển đổi số, kỹ năng số cho cán bộ, công chức, viên chức và người lao động làm việc trong các cơ quan từ tỉnh đến cấp xã, trong tổ chức, doanh nghiệp trên địa bàn</w:t>
      </w:r>
      <w:r w:rsidR="0046152A">
        <w:rPr>
          <w:rFonts w:ascii="Times New Roman" w:eastAsia="Times New Roman" w:hAnsi="Times New Roman"/>
          <w:b/>
          <w:i/>
          <w:sz w:val="28"/>
          <w:szCs w:val="28"/>
          <w:lang w:val="nl-NL"/>
        </w:rPr>
        <w:t xml:space="preserve"> tỉnh. Lồng ghép, đưa nội dung</w:t>
      </w:r>
      <w:r w:rsidR="0034494E">
        <w:rPr>
          <w:rFonts w:ascii="Times New Roman" w:eastAsia="Times New Roman" w:hAnsi="Times New Roman"/>
          <w:b/>
          <w:i/>
          <w:sz w:val="28"/>
          <w:szCs w:val="28"/>
          <w:lang w:val="nl-NL"/>
        </w:rPr>
        <w:t xml:space="preserve"> nâng cao nhận thức về chuyển đổi số vào chương trình bồi dưỡng kiến thức, kỹ năng quản lý nhà nước theo tiêu chuẩn ngạch công chức, chương trình bồi dưỡng theo yêu cầu vị trí việc làm lãnh đạo, quản lý.</w:t>
      </w:r>
    </w:p>
    <w:p w14:paraId="7288A681"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Nội vụ, Sở Thông tin và Truyền thông.</w:t>
      </w:r>
    </w:p>
    <w:p w14:paraId="7F689E57" w14:textId="7CDC5B39"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 các doanh nghiệp trên địa bàn tỉnh.</w:t>
      </w:r>
    </w:p>
    <w:p w14:paraId="6B8F7CF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7ABB132E"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khóa đào tạo, bồi dưỡng, tập huấn về chuyển đổi số, kỹ năng số được tổ chức theo từng đối tượng phù hợp.</w:t>
      </w:r>
    </w:p>
    <w:p w14:paraId="75DBD61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3.2. Tổ chức phổ cập kỹ năng số cho người dân qua Nền tảng học trực tuyến mở đại trà (MOOCs)</w:t>
      </w:r>
    </w:p>
    <w:p w14:paraId="0DB1902B" w14:textId="21295631"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b/>
          <w:i/>
          <w:sz w:val="28"/>
          <w:szCs w:val="28"/>
          <w:lang w:val="nl-NL"/>
        </w:rPr>
        <w:t xml:space="preserve"> </w:t>
      </w:r>
      <w:r w:rsidRPr="009F035B">
        <w:rPr>
          <w:rFonts w:ascii="Times New Roman" w:eastAsia="Times New Roman" w:hAnsi="Times New Roman"/>
          <w:sz w:val="28"/>
          <w:szCs w:val="28"/>
          <w:lang w:val="nl-NL"/>
        </w:rPr>
        <w:t xml:space="preserve">Phối hợp với Cục Tin học hóa </w:t>
      </w:r>
      <w:r w:rsidR="0046152A">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Bộ Thông tin và Truyền thông hướng dẫn các địa phương tổ chức phổ cập kỹ năng số cho người dân qua Nền tảng học trực tuyến mở đại trà (MOOCs), đào tạo theo hướng cá nhân hóa và phát triển kỹ năng số cho người dân thông qua việc tuyên truyền, hướng dẫn sử dụng</w:t>
      </w:r>
      <w:r w:rsidRPr="009F035B">
        <w:rPr>
          <w:rFonts w:ascii="Times New Roman" w:eastAsia="Times New Roman" w:hAnsi="Times New Roman"/>
          <w:b/>
          <w:i/>
          <w:sz w:val="28"/>
          <w:szCs w:val="28"/>
          <w:lang w:val="nl-NL"/>
        </w:rPr>
        <w:t xml:space="preserve"> </w:t>
      </w:r>
      <w:r w:rsidRPr="009F035B">
        <w:rPr>
          <w:rFonts w:ascii="Times New Roman" w:eastAsia="Times New Roman" w:hAnsi="Times New Roman"/>
          <w:sz w:val="28"/>
          <w:szCs w:val="28"/>
          <w:lang w:val="nl-NL"/>
        </w:rPr>
        <w:t>các dịch vụ số của chính quyền và dịch vụ trong các lĩnh vực y tế, giáo dục, thương mại,...</w:t>
      </w:r>
    </w:p>
    <w:p w14:paraId="6FF48AAC" w14:textId="43663DBC"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Sở Thông tin và Truyền thông,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w:t>
      </w:r>
    </w:p>
    <w:p w14:paraId="1378EC83" w14:textId="0E50CE8D"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 xml:space="preserve">, Sở Lao động </w:t>
      </w:r>
      <w:r w:rsidR="0046152A">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Thương binh và Xã hội và các đơn vị có liên quan.</w:t>
      </w:r>
    </w:p>
    <w:p w14:paraId="2116132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66EA073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khóa phổ cập kỹ năng số cho người dân qua Nền tảng học trực tuyến mở đại trà.</w:t>
      </w:r>
    </w:p>
    <w:p w14:paraId="3B24152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3.3. Phối hợp xây dựng và cập nhật phương pháp, tiêu chí đo lường kỹ năng số, khoảng cách số phù hợp với thông lệ quốc gia theo đề nghị của Bộ Thông tin và Truyền thông</w:t>
      </w:r>
    </w:p>
    <w:p w14:paraId="724C9E9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Thông tin và Truyền thông</w:t>
      </w:r>
    </w:p>
    <w:p w14:paraId="006DA2EA" w14:textId="78434DDC"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090F8F3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34F5671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lastRenderedPageBreak/>
        <w:t>- Kết quả: Phối hợp xây dựng và cập nhật theo hướng dẫn của Bộ Thông tin và Truyền thông.</w:t>
      </w:r>
    </w:p>
    <w:p w14:paraId="4581320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4. Nhóm các nhiệm vụ về phát triển nguồn nhân lực chuyển đổi số</w:t>
      </w:r>
    </w:p>
    <w:p w14:paraId="086986CF"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4.1. Tổ chức các khóa đào tạo, bồi dưỡng, tập huấn về chuyển đổi số, công nghệ số cho đội ngũ cán bộ lãnh đạo, quản lý, cán bộ làm công tác tham mưu chuyển đổi số trong các cơ quan nhà nước từ tỉnh đến cấp xã</w:t>
      </w:r>
    </w:p>
    <w:p w14:paraId="536574D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thực hiện: Sở Nội vụ, Sở Thông tin và Truyền thông</w:t>
      </w:r>
    </w:p>
    <w:p w14:paraId="76401413" w14:textId="5B7C1EDC"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134F110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5B4D9B7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khóa đào tạo, bồi dưỡng, tập huấn về chuyển đổi số, công nghệ số cho các đối tượng.</w:t>
      </w:r>
    </w:p>
    <w:p w14:paraId="4B517D6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 xml:space="preserve">4.2. Phối hợp, tham gia Chương trình đào tạo, bồi dưỡng tối thiểu 1.000 chuyên gia chuyển đổi số trong các cơ quan nhà nước ở trung ương, địa phương và các tập đoàn, tổng công ty nhà nước do Bộ Thông tin và Truyền thông tổ chức; tham gia vào mạng lưới chuyên gia chuyển đổi số quốc gia </w:t>
      </w:r>
    </w:p>
    <w:p w14:paraId="1045484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chủ trì: Sở Thông tin và Truyền thông.</w:t>
      </w:r>
    </w:p>
    <w:p w14:paraId="4CF21CBD" w14:textId="20D320FD"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7F4555CC"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Thời gian thực hiện: Theo kế hoạch của Bộ Thông tin và Truyền thông. </w:t>
      </w:r>
    </w:p>
    <w:p w14:paraId="21F97CD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Đội ngũ cán bộ chuyển đổi số, chuyên trách công nghệ thông tin của tỉnh tham gia Chương trình đào tạo, bồi dưỡng 1.000 chuyên gia chuyển đổi số; tham gia vào mạng lưới chuyên gia chuyển đổi số quốc gia.</w:t>
      </w:r>
      <w:r w:rsidRPr="009F035B">
        <w:rPr>
          <w:rFonts w:ascii="Times New Roman" w:eastAsia="Times New Roman" w:hAnsi="Times New Roman"/>
          <w:b/>
          <w:i/>
          <w:sz w:val="28"/>
          <w:szCs w:val="28"/>
          <w:lang w:val="nl-NL"/>
        </w:rPr>
        <w:t xml:space="preserve"> </w:t>
      </w:r>
    </w:p>
    <w:p w14:paraId="7B36A575"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4.3. Tổ chức đào tạo, bồi dưỡng giáo viên dạy các hoạt động giáo dục liên quan đến tin học, khoa học tự nhiên, khoa học xã hội, công nghệ, kỹ thuật và nghệ thuật trong các cơ sở giáo dục từ tiểu học đến trung học phổ thông về phương pháp STEM/STEAM</w:t>
      </w:r>
    </w:p>
    <w:p w14:paraId="7A766E8A" w14:textId="130FAB19"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w:t>
      </w:r>
    </w:p>
    <w:p w14:paraId="2C7B99D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phối hợp: Các đơn vị có liên quan.</w:t>
      </w:r>
    </w:p>
    <w:p w14:paraId="1CC9DB1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06E7099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Kết quả: Các lớp đào tạo, bồi dưỡng theo phương pháp STEM/STEAM được tổ chức trong các cơ sở giáo dục từ tiểu học đến trung học phổ thông.</w:t>
      </w:r>
      <w:r w:rsidRPr="009F035B">
        <w:rPr>
          <w:rFonts w:ascii="Times New Roman" w:eastAsia="Times New Roman" w:hAnsi="Times New Roman"/>
          <w:b/>
          <w:i/>
          <w:sz w:val="28"/>
          <w:szCs w:val="28"/>
          <w:lang w:val="nl-NL"/>
        </w:rPr>
        <w:t xml:space="preserve"> </w:t>
      </w:r>
    </w:p>
    <w:p w14:paraId="68672EC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4.4. Triển khai mạng lưới hệ thống thư viện điện tử, các nền tảng tài nguyên giáo dục mở; thí điểm xây dựng và triển khai chương trình sách giáo khoa mở cho phép học sinh, sinh viên truy cập trực tuyến miễn phí</w:t>
      </w:r>
    </w:p>
    <w:p w14:paraId="597A9B7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Triển khai theo hướng dẫn của Bộ Giáo dục và Đào tạo về mô hình giáo dục mở nâng cao khả năng tiếp cận kiến thức của các đối tượng yếu thế trong xã hội, tiết kiệm chi phí in ấn hàng năm.</w:t>
      </w:r>
    </w:p>
    <w:p w14:paraId="4FAA8117" w14:textId="03F87822"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w:t>
      </w:r>
    </w:p>
    <w:p w14:paraId="5B2721E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lastRenderedPageBreak/>
        <w:t>- Đơn vị phối hợp: Các đơn vị có liên quan.</w:t>
      </w:r>
    </w:p>
    <w:p w14:paraId="074D6162"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Thời gian thực hiện: Hàng năm. </w:t>
      </w:r>
    </w:p>
    <w:p w14:paraId="3E9DAFB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hệ thống thư viện điện tử, các nền tảng tài nguyên giáo dục mở.</w:t>
      </w:r>
    </w:p>
    <w:p w14:paraId="426BB5E9"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4.5. Phối hợp xây dựng và công bố báo cáo dự báo về nhu cầu thị trường nhân lực và tương lai nghề nghiệp trong lĩnh vực công nghệ thông tin, điện tử - viễn thông, an toàn thông tin mạng tại Việt Nam</w:t>
      </w:r>
    </w:p>
    <w:p w14:paraId="392E73BA" w14:textId="35BB9229"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xml:space="preserve">Triển khai theo hướng dẫn của Bộ Lao động </w:t>
      </w:r>
      <w:r w:rsidR="00CD0150">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Thương binh và Xã hội.</w:t>
      </w:r>
    </w:p>
    <w:p w14:paraId="461A765E" w14:textId="592554D9"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xml:space="preserve">- Đơn vị chủ trì: Sở Lao động </w:t>
      </w:r>
      <w:r w:rsidR="00CD0150">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Thương binh và Xã hội.</w:t>
      </w:r>
    </w:p>
    <w:p w14:paraId="003BDF26"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Đơn vị phối hợp: Các đơn vị có liên quan.</w:t>
      </w:r>
    </w:p>
    <w:p w14:paraId="13EC76F8" w14:textId="73F38399"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sz w:val="28"/>
          <w:szCs w:val="28"/>
          <w:lang w:val="nl-NL"/>
        </w:rPr>
        <w:t xml:space="preserve">- Thời gian thực hiện: Theo kế hoạch của Bộ Lao động </w:t>
      </w:r>
      <w:r w:rsidR="00CD0150">
        <w:rPr>
          <w:rFonts w:ascii="Times New Roman" w:eastAsia="Times New Roman" w:hAnsi="Times New Roman"/>
          <w:sz w:val="28"/>
          <w:szCs w:val="28"/>
          <w:lang w:val="nl-NL"/>
        </w:rPr>
        <w:t>-</w:t>
      </w:r>
      <w:r w:rsidRPr="009F035B">
        <w:rPr>
          <w:rFonts w:ascii="Times New Roman" w:eastAsia="Times New Roman" w:hAnsi="Times New Roman"/>
          <w:sz w:val="28"/>
          <w:szCs w:val="28"/>
          <w:lang w:val="nl-NL"/>
        </w:rPr>
        <w:t xml:space="preserve"> Thương binh và Xã hội. </w:t>
      </w:r>
    </w:p>
    <w:p w14:paraId="719CCA7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Báo cáo nhu cầu thị trường nhân lực và tương lai nghề nghiệp trong lĩnh vực công nghệ thông tin, điện tử - viễn thông, an toàn thông tin mạng tại Việt Nam.</w:t>
      </w:r>
    </w:p>
    <w:p w14:paraId="2710B65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5. Nhóm các nhiệm vụ về hợp tác, hỗ trợ triển khai</w:t>
      </w:r>
    </w:p>
    <w:p w14:paraId="47301BF8"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i/>
          <w:sz w:val="28"/>
          <w:szCs w:val="28"/>
          <w:lang w:val="nl-NL"/>
        </w:rPr>
        <w:t>5.1. Tăng cường hợp tác quốc tế để trao đổi kinh nghiệm về đào tạo, nghiên cứu công nghệ số, kỹ năng số, kinh tế số và xã hội số</w:t>
      </w:r>
    </w:p>
    <w:p w14:paraId="1BADD64F" w14:textId="05812182"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Các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cơ quan trực thuộc UBND tỉnh.</w:t>
      </w:r>
    </w:p>
    <w:p w14:paraId="770346AC"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Đơn vị phối hợp: Các đơn vị có liên quan.</w:t>
      </w:r>
    </w:p>
    <w:p w14:paraId="53BB3A9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50C42B8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nội dung hợp tác về về đào tạo, nghiên cứu công nghệ số, kỹ năng số, kinh tế số và xã hội số được triển khai.</w:t>
      </w:r>
    </w:p>
    <w:p w14:paraId="10C7482B"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i/>
          <w:sz w:val="28"/>
          <w:szCs w:val="28"/>
          <w:lang w:val="nl-NL"/>
        </w:rPr>
      </w:pPr>
      <w:r w:rsidRPr="009F035B">
        <w:rPr>
          <w:rFonts w:ascii="Times New Roman" w:eastAsia="Times New Roman" w:hAnsi="Times New Roman"/>
          <w:b/>
          <w:i/>
          <w:sz w:val="28"/>
          <w:szCs w:val="28"/>
          <w:lang w:val="nl-NL"/>
        </w:rPr>
        <w:t>5.2. Xây dựng, triển khai các chương trình hợp tác đào tạo, trao đổi giảng viên, học viên với các cơ sở giáo dục, nghiên cứu về chuyển đổi số, công nghệ số có uy tín trên thế giới</w:t>
      </w:r>
    </w:p>
    <w:p w14:paraId="482856D6" w14:textId="4EE5DD33"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chủ trì thực hiện: Các cơ </w:t>
      </w:r>
      <w:r w:rsidR="00CD0150">
        <w:rPr>
          <w:rFonts w:ascii="Times New Roman" w:eastAsia="Times New Roman" w:hAnsi="Times New Roman"/>
          <w:sz w:val="28"/>
          <w:szCs w:val="28"/>
          <w:lang w:val="nl-NL"/>
        </w:rPr>
        <w:t>s</w:t>
      </w:r>
      <w:r w:rsidR="0034494E">
        <w:rPr>
          <w:rFonts w:ascii="Times New Roman" w:eastAsia="Times New Roman" w:hAnsi="Times New Roman"/>
          <w:sz w:val="28"/>
          <w:szCs w:val="28"/>
          <w:lang w:val="nl-NL"/>
        </w:rPr>
        <w:t xml:space="preserve">ở </w:t>
      </w:r>
      <w:r w:rsidR="00CD0150">
        <w:rPr>
          <w:rFonts w:ascii="Times New Roman" w:eastAsia="Times New Roman" w:hAnsi="Times New Roman"/>
          <w:sz w:val="28"/>
          <w:szCs w:val="28"/>
          <w:lang w:val="nl-NL"/>
        </w:rPr>
        <w:t>g</w:t>
      </w:r>
      <w:r w:rsidR="0034494E">
        <w:rPr>
          <w:rFonts w:ascii="Times New Roman" w:eastAsia="Times New Roman" w:hAnsi="Times New Roman"/>
          <w:sz w:val="28"/>
          <w:szCs w:val="28"/>
          <w:lang w:val="nl-NL"/>
        </w:rPr>
        <w:t xml:space="preserve">iáo dục và </w:t>
      </w:r>
      <w:r w:rsidR="00CD0150">
        <w:rPr>
          <w:rFonts w:ascii="Times New Roman" w:eastAsia="Times New Roman" w:hAnsi="Times New Roman"/>
          <w:sz w:val="28"/>
          <w:szCs w:val="28"/>
          <w:lang w:val="nl-NL"/>
        </w:rPr>
        <w:t>đ</w:t>
      </w:r>
      <w:r w:rsidR="0034494E">
        <w:rPr>
          <w:rFonts w:ascii="Times New Roman" w:eastAsia="Times New Roman" w:hAnsi="Times New Roman"/>
          <w:sz w:val="28"/>
          <w:szCs w:val="28"/>
          <w:lang w:val="nl-NL"/>
        </w:rPr>
        <w:t>ào tạo</w:t>
      </w:r>
      <w:r w:rsidRPr="009F035B">
        <w:rPr>
          <w:rFonts w:ascii="Times New Roman" w:eastAsia="Times New Roman" w:hAnsi="Times New Roman"/>
          <w:sz w:val="28"/>
          <w:szCs w:val="28"/>
          <w:lang w:val="nl-NL"/>
        </w:rPr>
        <w:t xml:space="preserve"> trên địa bàn tỉnh.</w:t>
      </w:r>
    </w:p>
    <w:p w14:paraId="4E9838F1" w14:textId="7E6BAFF4"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Đơn vị phối hợp: </w:t>
      </w:r>
      <w:r w:rsidR="0034494E">
        <w:rPr>
          <w:rFonts w:ascii="Times New Roman" w:eastAsia="Times New Roman" w:hAnsi="Times New Roman"/>
          <w:sz w:val="28"/>
          <w:szCs w:val="28"/>
          <w:lang w:val="nl-NL"/>
        </w:rPr>
        <w:t>Sở Giáo dục và Đào tạo</w:t>
      </w:r>
      <w:r w:rsidRPr="009F035B">
        <w:rPr>
          <w:rFonts w:ascii="Times New Roman" w:eastAsia="Times New Roman" w:hAnsi="Times New Roman"/>
          <w:sz w:val="28"/>
          <w:szCs w:val="28"/>
          <w:lang w:val="nl-NL"/>
        </w:rPr>
        <w:t xml:space="preserve"> và các đơn vị có liên quan.</w:t>
      </w:r>
    </w:p>
    <w:p w14:paraId="40CD504A"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Thời gian thực hiện: Hàng năm.</w:t>
      </w:r>
    </w:p>
    <w:p w14:paraId="1F8DFF73"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Kết quả: Các chương trình hợp tác đào tạo, trao đổi giảng viên, học viên với các cơ sở giáo dục, nghiên cứu về chuyển đổi số, công nghệ số có uy tín trên thế giới được thực hiện.</w:t>
      </w:r>
    </w:p>
    <w:p w14:paraId="258DAD1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IV. KINH PHÍ THỰC HIỆN</w:t>
      </w:r>
    </w:p>
    <w:p w14:paraId="4735AAFD"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Kinh phí thực hiện Kế hoạch này được bố trí từ nguồn ngân sách nhà nước hàng năm, Sở Tài chính cân đối, bố trí kinh phí trên cơ sở nguồn vốn ngân sách của tỉnh để các cơ quan, đơn vị thực hiện các nội dung của Kế hoạch.</w:t>
      </w:r>
    </w:p>
    <w:p w14:paraId="70ED73C4" w14:textId="77777777"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b/>
          <w:sz w:val="28"/>
          <w:szCs w:val="28"/>
          <w:lang w:val="nl-NL"/>
        </w:rPr>
      </w:pPr>
      <w:r w:rsidRPr="009F035B">
        <w:rPr>
          <w:rFonts w:ascii="Times New Roman" w:eastAsia="Times New Roman" w:hAnsi="Times New Roman"/>
          <w:b/>
          <w:sz w:val="28"/>
          <w:szCs w:val="28"/>
          <w:lang w:val="nl-NL"/>
        </w:rPr>
        <w:t>V. TỔ CHỨC THỰC HIỆN</w:t>
      </w:r>
    </w:p>
    <w:p w14:paraId="607F0775" w14:textId="05D66E43" w:rsidR="009F035B" w:rsidRPr="009F035B"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lastRenderedPageBreak/>
        <w:t xml:space="preserve">- Thủ trưởng các sở, ban, ngành; Chủ tịch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đơn vị trực thuộc UBND tỉnh trực tiếp chỉ đạo việc thực hiện Kế hoạch này; định kỳ trước ngày 20/11 hàng năm đánh giá, báo cáo tình hình thực hiện Kế hoạch gửi Sở Thông tin và Truyền thông để tổng hợp, báo cáo UBND tỉnh trước ngày 15/12.</w:t>
      </w:r>
    </w:p>
    <w:p w14:paraId="6363DCB8" w14:textId="77777777" w:rsidR="00CD0150" w:rsidRDefault="009F035B" w:rsidP="009F035B">
      <w:pPr>
        <w:shd w:val="clear" w:color="auto" w:fill="FFFFFF"/>
        <w:suppressAutoHyphens/>
        <w:spacing w:before="120" w:after="120" w:line="240" w:lineRule="auto"/>
        <w:ind w:firstLine="720"/>
        <w:jc w:val="both"/>
        <w:rPr>
          <w:rFonts w:ascii="Times New Roman" w:eastAsia="Times New Roman" w:hAnsi="Times New Roman"/>
          <w:sz w:val="28"/>
          <w:szCs w:val="28"/>
          <w:lang w:val="nl-NL"/>
        </w:rPr>
      </w:pPr>
      <w:r w:rsidRPr="009F035B">
        <w:rPr>
          <w:rFonts w:ascii="Times New Roman" w:eastAsia="Times New Roman" w:hAnsi="Times New Roman"/>
          <w:sz w:val="28"/>
          <w:szCs w:val="28"/>
          <w:lang w:val="nl-NL"/>
        </w:rPr>
        <w:t xml:space="preserve">- Giao Sở Thông tin và Truyền thông chủ trì, phối hợp với sở, ban, ngành; </w:t>
      </w:r>
      <w:r w:rsidR="006441DB">
        <w:rPr>
          <w:rFonts w:ascii="Times New Roman" w:eastAsia="Times New Roman" w:hAnsi="Times New Roman"/>
          <w:sz w:val="28"/>
          <w:szCs w:val="28"/>
          <w:lang w:val="nl-NL"/>
        </w:rPr>
        <w:t>UBND các huyện,</w:t>
      </w:r>
      <w:r w:rsidRPr="009F035B">
        <w:rPr>
          <w:rFonts w:ascii="Times New Roman" w:eastAsia="Times New Roman" w:hAnsi="Times New Roman"/>
          <w:sz w:val="28"/>
          <w:szCs w:val="28"/>
          <w:lang w:val="nl-NL"/>
        </w:rPr>
        <w:t xml:space="preserve"> thành phố; các đơn vị trực thuộc UBND tỉnh và các đơn vị có liên quan tổ chức triển khai thực hiện Kế hoạch này. Trong quá trình thực hiện nếu phát sinh khó khăn, vướng mắc, các cơ quan, địa phương kịp thời phối hợp với Sở Thông tin và Truyền thông để tổng hợp, báo cáo UBND tỉnh xem xét, giải quyết theo thẩm quyền./.</w:t>
      </w:r>
    </w:p>
    <w:p w14:paraId="4C8E4A64" w14:textId="64CECBFC" w:rsidR="00D64EDC" w:rsidRPr="00067223" w:rsidRDefault="00D64EDC" w:rsidP="00382FF8">
      <w:pPr>
        <w:suppressAutoHyphens/>
        <w:spacing w:before="120" w:after="120" w:line="240" w:lineRule="auto"/>
        <w:ind w:firstLine="720"/>
        <w:jc w:val="both"/>
        <w:rPr>
          <w:rFonts w:ascii="Times New Roman" w:eastAsia="Times New Roman" w:hAnsi="Times New Roman" w:cs="Arial"/>
          <w:bCs/>
          <w:spacing w:val="-4"/>
          <w:sz w:val="28"/>
          <w:szCs w:val="28"/>
          <w:lang w:val="vi-VN"/>
        </w:rPr>
      </w:pPr>
    </w:p>
    <w:p w14:paraId="4445FDA7" w14:textId="5D6D568C" w:rsidR="003D6967" w:rsidRPr="00067223"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vi-VN" w:eastAsia="ar-SA"/>
        </w:rPr>
      </w:pPr>
    </w:p>
    <w:tbl>
      <w:tblPr>
        <w:tblW w:w="8897" w:type="dxa"/>
        <w:tblLook w:val="04A0" w:firstRow="1" w:lastRow="0" w:firstColumn="1" w:lastColumn="0" w:noHBand="0" w:noVBand="1"/>
      </w:tblPr>
      <w:tblGrid>
        <w:gridCol w:w="5211"/>
        <w:gridCol w:w="3686"/>
      </w:tblGrid>
      <w:tr w:rsidR="00067223" w:rsidRPr="00067223" w14:paraId="6CD581C3" w14:textId="77777777" w:rsidTr="004F4749">
        <w:tc>
          <w:tcPr>
            <w:tcW w:w="5211" w:type="dxa"/>
            <w:hideMark/>
          </w:tcPr>
          <w:p w14:paraId="4C20D605" w14:textId="7AD63EC7" w:rsidR="003D6967" w:rsidRPr="00067223" w:rsidRDefault="003D6967" w:rsidP="004F4749">
            <w:pPr>
              <w:suppressAutoHyphens/>
              <w:autoSpaceDE w:val="0"/>
              <w:autoSpaceDN w:val="0"/>
              <w:adjustRightInd w:val="0"/>
              <w:spacing w:before="40" w:after="0" w:line="240" w:lineRule="auto"/>
              <w:jc w:val="both"/>
              <w:rPr>
                <w:rFonts w:ascii="Times New Roman" w:eastAsia="SimSun" w:hAnsi="Times New Roman"/>
                <w:b/>
                <w:i/>
                <w:iCs/>
                <w:spacing w:val="2"/>
                <w:sz w:val="24"/>
                <w:szCs w:val="24"/>
                <w:lang w:val="sv-SE" w:eastAsia="ar-SA"/>
              </w:rPr>
            </w:pPr>
            <w:r w:rsidRPr="00067223">
              <w:rPr>
                <w:rFonts w:ascii="Times New Roman" w:eastAsia="SimSun" w:hAnsi="Times New Roman"/>
                <w:b/>
                <w:bCs/>
                <w:i/>
                <w:iCs/>
                <w:spacing w:val="2"/>
                <w:sz w:val="24"/>
                <w:szCs w:val="24"/>
                <w:lang w:val="sv-SE" w:eastAsia="ar-SA"/>
              </w:rPr>
              <w:t>Nơi nhận</w:t>
            </w:r>
            <w:r w:rsidRPr="00067223">
              <w:rPr>
                <w:rFonts w:ascii="Times New Roman" w:eastAsia="SimSun" w:hAnsi="Times New Roman"/>
                <w:b/>
                <w:i/>
                <w:iCs/>
                <w:spacing w:val="2"/>
                <w:sz w:val="24"/>
                <w:szCs w:val="24"/>
                <w:lang w:val="sv-SE" w:eastAsia="ar-SA"/>
              </w:rPr>
              <w:t>:</w:t>
            </w:r>
          </w:p>
          <w:p w14:paraId="22BF5C4E" w14:textId="7EF4D2C6" w:rsidR="003D6967" w:rsidRPr="005C3695" w:rsidRDefault="003D6967" w:rsidP="004F4749">
            <w:pPr>
              <w:suppressAutoHyphens/>
              <w:autoSpaceDE w:val="0"/>
              <w:autoSpaceDN w:val="0"/>
              <w:adjustRightInd w:val="0"/>
              <w:spacing w:after="0" w:line="240" w:lineRule="auto"/>
              <w:jc w:val="both"/>
              <w:rPr>
                <w:rFonts w:ascii="Times New Roman" w:eastAsia="SimSun" w:hAnsi="Times New Roman"/>
                <w:b/>
                <w:i/>
                <w:iCs/>
                <w:lang w:val="sv-SE" w:eastAsia="ar-SA"/>
              </w:rPr>
            </w:pPr>
            <w:r w:rsidRPr="005C3695">
              <w:rPr>
                <w:rFonts w:ascii="Times New Roman" w:eastAsia="SimSun" w:hAnsi="Times New Roman"/>
                <w:iCs/>
                <w:lang w:val="sv-SE" w:eastAsia="ar-SA"/>
              </w:rPr>
              <w:t>- Bộ T</w:t>
            </w:r>
            <w:r w:rsidR="00CD0150" w:rsidRPr="005C3695">
              <w:rPr>
                <w:rFonts w:ascii="Times New Roman" w:eastAsia="SimSun" w:hAnsi="Times New Roman"/>
                <w:iCs/>
                <w:lang w:val="sv-SE" w:eastAsia="ar-SA"/>
              </w:rPr>
              <w:t>T</w:t>
            </w:r>
            <w:r w:rsidR="005C3695" w:rsidRPr="005C3695">
              <w:rPr>
                <w:rFonts w:ascii="Times New Roman" w:eastAsia="SimSun" w:hAnsi="Times New Roman"/>
                <w:iCs/>
                <w:lang w:val="sv-SE" w:eastAsia="ar-SA"/>
              </w:rPr>
              <w:t>&amp;TT</w:t>
            </w:r>
            <w:r w:rsidRPr="005C3695">
              <w:rPr>
                <w:rFonts w:ascii="Times New Roman" w:eastAsia="SimSun" w:hAnsi="Times New Roman"/>
                <w:iCs/>
                <w:lang w:val="sv-SE" w:eastAsia="ar-SA"/>
              </w:rPr>
              <w:t>;</w:t>
            </w:r>
          </w:p>
          <w:p w14:paraId="2244D1B0" w14:textId="77777777" w:rsidR="003D6967" w:rsidRPr="005C3695" w:rsidRDefault="003D6967" w:rsidP="004F4749">
            <w:pPr>
              <w:suppressAutoHyphens/>
              <w:autoSpaceDE w:val="0"/>
              <w:autoSpaceDN w:val="0"/>
              <w:adjustRightInd w:val="0"/>
              <w:spacing w:after="0" w:line="240" w:lineRule="auto"/>
              <w:jc w:val="both"/>
              <w:rPr>
                <w:rFonts w:ascii="Times New Roman" w:eastAsia="SimSun" w:hAnsi="Times New Roman"/>
                <w:iCs/>
                <w:lang w:val="sv-SE" w:eastAsia="ar-SA"/>
              </w:rPr>
            </w:pPr>
            <w:r w:rsidRPr="005C3695">
              <w:rPr>
                <w:rFonts w:ascii="Times New Roman" w:eastAsia="SimSun" w:hAnsi="Times New Roman"/>
                <w:iCs/>
                <w:lang w:val="sv-SE" w:eastAsia="ar-SA"/>
              </w:rPr>
              <w:t>- TT Tỉnh ủy, TT HĐND tỉnh;</w:t>
            </w:r>
          </w:p>
          <w:p w14:paraId="1146F563" w14:textId="77777777" w:rsidR="005C3695" w:rsidRPr="005C3695" w:rsidRDefault="003D6967" w:rsidP="004F4749">
            <w:pPr>
              <w:suppressAutoHyphens/>
              <w:spacing w:after="0" w:line="240" w:lineRule="auto"/>
              <w:jc w:val="both"/>
              <w:rPr>
                <w:rFonts w:ascii="Times New Roman" w:eastAsia="SimSun" w:hAnsi="Times New Roman"/>
                <w:lang w:val="vi-VN" w:eastAsia="ar-SA"/>
              </w:rPr>
            </w:pPr>
            <w:r w:rsidRPr="005C3695">
              <w:rPr>
                <w:rFonts w:ascii="Times New Roman" w:eastAsia="SimSun" w:hAnsi="Times New Roman"/>
                <w:lang w:val="vi-VN" w:eastAsia="ar-SA"/>
              </w:rPr>
              <w:t>- Chủ tịch, các PCT UBND tỉnh;</w:t>
            </w:r>
          </w:p>
          <w:p w14:paraId="452D0D00" w14:textId="59ADF921" w:rsidR="003D6967" w:rsidRPr="005C3695" w:rsidRDefault="005C3695" w:rsidP="004F4749">
            <w:pPr>
              <w:suppressAutoHyphens/>
              <w:spacing w:after="0" w:line="240" w:lineRule="auto"/>
              <w:jc w:val="both"/>
              <w:rPr>
                <w:rFonts w:ascii="Times New Roman" w:eastAsia="SimSun" w:hAnsi="Times New Roman"/>
                <w:lang w:val="sv-SE" w:eastAsia="ar-SA"/>
              </w:rPr>
            </w:pPr>
            <w:r w:rsidRPr="005C3695">
              <w:rPr>
                <w:rFonts w:ascii="Times New Roman" w:eastAsia="SimSun" w:hAnsi="Times New Roman"/>
                <w:lang w:eastAsia="ar-SA"/>
              </w:rPr>
              <w:t xml:space="preserve">- </w:t>
            </w:r>
            <w:r w:rsidR="003D6967" w:rsidRPr="005C3695">
              <w:rPr>
                <w:rFonts w:ascii="Times New Roman" w:eastAsia="SimSun" w:hAnsi="Times New Roman"/>
                <w:lang w:val="vi-VN" w:eastAsia="ar-SA"/>
              </w:rPr>
              <w:t xml:space="preserve"> </w:t>
            </w:r>
            <w:r w:rsidRPr="005C3695">
              <w:rPr>
                <w:rFonts w:ascii="Times New Roman" w:eastAsia="SimSun" w:hAnsi="Times New Roman"/>
                <w:lang w:val="vi-VN" w:eastAsia="ar-SA"/>
              </w:rPr>
              <w:t>TT. UBMTTQVN tỉnh;</w:t>
            </w:r>
          </w:p>
          <w:p w14:paraId="6C589E73" w14:textId="3586CEA8" w:rsidR="003D6967" w:rsidRPr="005C3695" w:rsidRDefault="00137FAA" w:rsidP="004F4749">
            <w:pPr>
              <w:suppressAutoHyphens/>
              <w:spacing w:after="0" w:line="240" w:lineRule="auto"/>
              <w:jc w:val="both"/>
              <w:rPr>
                <w:rFonts w:ascii="Times New Roman" w:eastAsia="SimSun" w:hAnsi="Times New Roman"/>
                <w:iCs/>
                <w:kern w:val="28"/>
                <w:lang w:val="sv-SE" w:eastAsia="ar-SA"/>
              </w:rPr>
            </w:pPr>
            <w:r w:rsidRPr="005C3695">
              <w:rPr>
                <w:rFonts w:ascii="Times New Roman" w:eastAsia="SimSun" w:hAnsi="Times New Roman"/>
                <w:iCs/>
                <w:kern w:val="28"/>
                <w:lang w:val="sv-SE" w:eastAsia="ar-SA"/>
              </w:rPr>
              <w:t>- Các s</w:t>
            </w:r>
            <w:r w:rsidR="00843837" w:rsidRPr="005C3695">
              <w:rPr>
                <w:rFonts w:ascii="Times New Roman" w:eastAsia="SimSun" w:hAnsi="Times New Roman"/>
                <w:iCs/>
                <w:kern w:val="28"/>
                <w:lang w:val="sv-SE" w:eastAsia="ar-SA"/>
              </w:rPr>
              <w:t>ở</w:t>
            </w:r>
            <w:r w:rsidRPr="005C3695">
              <w:rPr>
                <w:rFonts w:ascii="Times New Roman" w:eastAsia="SimSun" w:hAnsi="Times New Roman"/>
                <w:iCs/>
                <w:kern w:val="28"/>
                <w:lang w:val="sv-SE" w:eastAsia="ar-SA"/>
              </w:rPr>
              <w:t>, ban, ngành;</w:t>
            </w:r>
          </w:p>
          <w:p w14:paraId="51D3AFCF" w14:textId="0B613FBC" w:rsidR="003D6967" w:rsidRDefault="003D6967" w:rsidP="004F4749">
            <w:pPr>
              <w:suppressAutoHyphens/>
              <w:spacing w:after="0" w:line="240" w:lineRule="auto"/>
              <w:jc w:val="both"/>
              <w:rPr>
                <w:rFonts w:ascii="Times New Roman" w:eastAsia="SimSun" w:hAnsi="Times New Roman"/>
                <w:iCs/>
                <w:kern w:val="28"/>
                <w:lang w:val="sv-SE" w:eastAsia="ar-SA"/>
              </w:rPr>
            </w:pPr>
            <w:r w:rsidRPr="005C3695">
              <w:rPr>
                <w:rFonts w:ascii="Times New Roman" w:eastAsia="SimSun" w:hAnsi="Times New Roman"/>
                <w:iCs/>
                <w:kern w:val="28"/>
                <w:lang w:val="sv-SE" w:eastAsia="ar-SA"/>
              </w:rPr>
              <w:t>- UBND các huyện, thành phố;</w:t>
            </w:r>
          </w:p>
          <w:p w14:paraId="11F66BA3" w14:textId="01A0254B" w:rsidR="005C3695" w:rsidRDefault="005C3695" w:rsidP="004F4749">
            <w:pPr>
              <w:suppressAutoHyphens/>
              <w:spacing w:after="0" w:line="240" w:lineRule="auto"/>
              <w:jc w:val="both"/>
              <w:rPr>
                <w:rFonts w:ascii="Times New Roman" w:eastAsia="SimSun" w:hAnsi="Times New Roman"/>
                <w:iCs/>
                <w:kern w:val="28"/>
                <w:lang w:eastAsia="ar-SA"/>
              </w:rPr>
            </w:pPr>
            <w:r>
              <w:rPr>
                <w:rFonts w:ascii="Times New Roman" w:eastAsia="SimSun" w:hAnsi="Times New Roman"/>
                <w:iCs/>
                <w:kern w:val="28"/>
                <w:lang w:val="sv-SE" w:eastAsia="ar-SA"/>
              </w:rPr>
              <w:t xml:space="preserve">- </w:t>
            </w:r>
            <w:r w:rsidRPr="005C3695">
              <w:rPr>
                <w:rFonts w:ascii="Times New Roman" w:eastAsia="SimSun" w:hAnsi="Times New Roman"/>
                <w:iCs/>
                <w:kern w:val="28"/>
                <w:lang w:eastAsia="ar-SA"/>
              </w:rPr>
              <w:t>Các đoàn thể chính trị - xã hội;</w:t>
            </w:r>
          </w:p>
          <w:p w14:paraId="0742E7F8" w14:textId="0139126A" w:rsidR="005C3695" w:rsidRPr="005C3695" w:rsidRDefault="005C3695" w:rsidP="004F4749">
            <w:pPr>
              <w:suppressAutoHyphens/>
              <w:spacing w:after="0" w:line="240" w:lineRule="auto"/>
              <w:jc w:val="both"/>
              <w:rPr>
                <w:rFonts w:ascii="Times New Roman" w:eastAsia="SimSun" w:hAnsi="Times New Roman"/>
                <w:iCs/>
                <w:kern w:val="28"/>
                <w:lang w:val="sv-SE" w:eastAsia="ar-SA"/>
              </w:rPr>
            </w:pPr>
            <w:r>
              <w:rPr>
                <w:rFonts w:ascii="Times New Roman" w:eastAsia="SimSun" w:hAnsi="Times New Roman"/>
                <w:iCs/>
                <w:kern w:val="28"/>
                <w:lang w:val="sv-SE" w:eastAsia="ar-SA"/>
              </w:rPr>
              <w:t xml:space="preserve">- </w:t>
            </w:r>
            <w:r w:rsidRPr="005C3695">
              <w:rPr>
                <w:rFonts w:ascii="Times New Roman" w:eastAsia="SimSun" w:hAnsi="Times New Roman"/>
                <w:iCs/>
                <w:kern w:val="28"/>
                <w:lang w:eastAsia="ar-SA"/>
              </w:rPr>
              <w:t>Lãnh đạo VP</w:t>
            </w:r>
            <w:r>
              <w:rPr>
                <w:rFonts w:ascii="Times New Roman" w:eastAsia="SimSun" w:hAnsi="Times New Roman"/>
                <w:iCs/>
                <w:kern w:val="28"/>
                <w:lang w:eastAsia="ar-SA"/>
              </w:rPr>
              <w:t xml:space="preserve"> </w:t>
            </w:r>
            <w:r w:rsidRPr="005C3695">
              <w:rPr>
                <w:rFonts w:ascii="Times New Roman" w:eastAsia="SimSun" w:hAnsi="Times New Roman"/>
                <w:iCs/>
                <w:kern w:val="28"/>
                <w:lang w:eastAsia="ar-SA"/>
              </w:rPr>
              <w:t>UBND tỉnh;</w:t>
            </w:r>
          </w:p>
          <w:p w14:paraId="7151FA47" w14:textId="77777777" w:rsidR="0099503D" w:rsidRPr="005C3695" w:rsidRDefault="0099503D" w:rsidP="004F4749">
            <w:pPr>
              <w:suppressAutoHyphens/>
              <w:spacing w:after="0" w:line="240" w:lineRule="auto"/>
              <w:jc w:val="both"/>
              <w:rPr>
                <w:rFonts w:ascii="Times New Roman" w:eastAsia="SimSun" w:hAnsi="Times New Roman"/>
                <w:iCs/>
                <w:kern w:val="28"/>
                <w:lang w:val="sv-SE" w:eastAsia="ar-SA"/>
              </w:rPr>
            </w:pPr>
            <w:r w:rsidRPr="005C3695">
              <w:rPr>
                <w:rFonts w:ascii="Times New Roman" w:eastAsia="SimSun" w:hAnsi="Times New Roman"/>
                <w:iCs/>
                <w:kern w:val="28"/>
                <w:lang w:val="sv-SE" w:eastAsia="ar-SA"/>
              </w:rPr>
              <w:t>- Các trường ĐH, CĐ trên địa bàn tỉnh;</w:t>
            </w:r>
          </w:p>
          <w:p w14:paraId="2CD6C1E0" w14:textId="26365664" w:rsidR="00137FAA" w:rsidRPr="005C3695" w:rsidRDefault="0099503D" w:rsidP="004F4749">
            <w:pPr>
              <w:suppressAutoHyphens/>
              <w:spacing w:after="0" w:line="240" w:lineRule="auto"/>
              <w:jc w:val="both"/>
              <w:rPr>
                <w:rFonts w:ascii="Times New Roman" w:eastAsia="SimSun" w:hAnsi="Times New Roman"/>
                <w:iCs/>
                <w:kern w:val="28"/>
                <w:lang w:val="sv-SE" w:eastAsia="ar-SA"/>
              </w:rPr>
            </w:pPr>
            <w:r w:rsidRPr="005C3695">
              <w:rPr>
                <w:rFonts w:ascii="Times New Roman" w:eastAsia="SimSun" w:hAnsi="Times New Roman"/>
                <w:iCs/>
                <w:kern w:val="28"/>
                <w:lang w:val="sv-SE" w:eastAsia="ar-SA"/>
              </w:rPr>
              <w:t xml:space="preserve">- </w:t>
            </w:r>
            <w:r w:rsidR="00137FAA" w:rsidRPr="005C3695">
              <w:rPr>
                <w:rFonts w:ascii="Times New Roman" w:eastAsia="SimSun" w:hAnsi="Times New Roman"/>
                <w:iCs/>
                <w:kern w:val="28"/>
                <w:lang w:val="sv-SE" w:eastAsia="ar-SA"/>
              </w:rPr>
              <w:t>Đài Phát thanh</w:t>
            </w:r>
            <w:r w:rsidR="00382FF8" w:rsidRPr="005C3695">
              <w:rPr>
                <w:rFonts w:ascii="Times New Roman" w:eastAsia="SimSun" w:hAnsi="Times New Roman"/>
                <w:iCs/>
                <w:kern w:val="28"/>
                <w:lang w:val="sv-SE" w:eastAsia="ar-SA"/>
              </w:rPr>
              <w:t xml:space="preserve"> -</w:t>
            </w:r>
            <w:r w:rsidR="00137FAA" w:rsidRPr="005C3695">
              <w:rPr>
                <w:rFonts w:ascii="Times New Roman" w:eastAsia="SimSun" w:hAnsi="Times New Roman"/>
                <w:iCs/>
                <w:kern w:val="28"/>
                <w:lang w:val="sv-SE" w:eastAsia="ar-SA"/>
              </w:rPr>
              <w:t xml:space="preserve"> Truyền hình tỉnh;</w:t>
            </w:r>
          </w:p>
          <w:p w14:paraId="757DBD09" w14:textId="14949E30" w:rsidR="00382FF8" w:rsidRPr="005C3695" w:rsidRDefault="00382FF8" w:rsidP="004F4749">
            <w:pPr>
              <w:suppressAutoHyphens/>
              <w:spacing w:after="0" w:line="240" w:lineRule="auto"/>
              <w:jc w:val="both"/>
              <w:rPr>
                <w:rFonts w:ascii="Times New Roman" w:eastAsia="SimSun" w:hAnsi="Times New Roman"/>
                <w:iCs/>
                <w:kern w:val="28"/>
                <w:lang w:val="sv-SE" w:eastAsia="ar-SA"/>
              </w:rPr>
            </w:pPr>
            <w:r w:rsidRPr="005C3695">
              <w:rPr>
                <w:rFonts w:ascii="Times New Roman" w:eastAsia="SimSun" w:hAnsi="Times New Roman"/>
                <w:iCs/>
                <w:kern w:val="28"/>
                <w:lang w:val="sv-SE" w:eastAsia="ar-SA"/>
              </w:rPr>
              <w:t>- Báo Đồng Nai;</w:t>
            </w:r>
          </w:p>
          <w:p w14:paraId="410C8119" w14:textId="2C355B0A" w:rsidR="003D6967" w:rsidRPr="00067223" w:rsidRDefault="003D6967" w:rsidP="004F4749">
            <w:pPr>
              <w:suppressAutoHyphens/>
              <w:spacing w:after="0" w:line="240" w:lineRule="auto"/>
              <w:jc w:val="both"/>
              <w:rPr>
                <w:rFonts w:ascii="Times New Roman" w:eastAsia="SimSun" w:hAnsi="Times New Roman"/>
                <w:lang w:val="sv-SE" w:eastAsia="ar-SA"/>
              </w:rPr>
            </w:pPr>
            <w:r w:rsidRPr="005C3695">
              <w:rPr>
                <w:rFonts w:ascii="Times New Roman" w:eastAsia="SimSun" w:hAnsi="Times New Roman"/>
                <w:lang w:val="sv-SE" w:eastAsia="ar-SA"/>
              </w:rPr>
              <w:t xml:space="preserve">- </w:t>
            </w:r>
            <w:r w:rsidRPr="005C3695">
              <w:rPr>
                <w:rFonts w:ascii="Times New Roman" w:eastAsia="SimSun" w:hAnsi="Times New Roman"/>
                <w:lang w:val="vi-VN" w:eastAsia="ar-SA"/>
              </w:rPr>
              <w:t>Lưu: VT</w:t>
            </w:r>
            <w:r w:rsidRPr="005C3695">
              <w:rPr>
                <w:rFonts w:ascii="Times New Roman" w:eastAsia="SimSun" w:hAnsi="Times New Roman"/>
                <w:lang w:val="sv-SE" w:eastAsia="ar-SA"/>
              </w:rPr>
              <w:t>,</w:t>
            </w:r>
            <w:r w:rsidR="00382FF8" w:rsidRPr="005C3695">
              <w:rPr>
                <w:rFonts w:ascii="Times New Roman" w:eastAsia="SimSun" w:hAnsi="Times New Roman"/>
                <w:lang w:val="sv-SE" w:eastAsia="ar-SA"/>
              </w:rPr>
              <w:t xml:space="preserve"> </w:t>
            </w:r>
            <w:r w:rsidRPr="005C3695">
              <w:rPr>
                <w:rFonts w:ascii="Times New Roman" w:eastAsia="SimSun" w:hAnsi="Times New Roman"/>
                <w:lang w:val="sv-SE" w:eastAsia="ar-SA"/>
              </w:rPr>
              <w:t>KGVX</w:t>
            </w:r>
            <w:r w:rsidR="00382FF8" w:rsidRPr="005C3695">
              <w:rPr>
                <w:rFonts w:ascii="Times New Roman" w:eastAsia="SimSun" w:hAnsi="Times New Roman"/>
                <w:lang w:val="sv-SE" w:eastAsia="ar-SA"/>
              </w:rPr>
              <w:t>.</w:t>
            </w:r>
          </w:p>
        </w:tc>
        <w:tc>
          <w:tcPr>
            <w:tcW w:w="3686" w:type="dxa"/>
          </w:tcPr>
          <w:p w14:paraId="17C18150"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sv-SE" w:eastAsia="ar-SA"/>
              </w:rPr>
            </w:pPr>
            <w:r w:rsidRPr="00067223">
              <w:rPr>
                <w:rFonts w:ascii="Times New Roman" w:eastAsia="SimSun" w:hAnsi="Times New Roman"/>
                <w:b/>
                <w:spacing w:val="4"/>
                <w:sz w:val="28"/>
                <w:szCs w:val="28"/>
                <w:lang w:val="sv-SE" w:eastAsia="ar-SA"/>
              </w:rPr>
              <w:t xml:space="preserve">KT. </w:t>
            </w:r>
            <w:r w:rsidRPr="00067223">
              <w:rPr>
                <w:rFonts w:ascii="Times New Roman" w:eastAsia="SimSun" w:hAnsi="Times New Roman"/>
                <w:b/>
                <w:spacing w:val="4"/>
                <w:sz w:val="28"/>
                <w:szCs w:val="28"/>
                <w:lang w:val="vi-VN" w:eastAsia="ar-SA"/>
              </w:rPr>
              <w:t>CHỦ TỊCH</w:t>
            </w:r>
          </w:p>
          <w:p w14:paraId="758A9CBF"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sv-SE" w:eastAsia="ar-SA"/>
              </w:rPr>
            </w:pPr>
            <w:r w:rsidRPr="00067223">
              <w:rPr>
                <w:rFonts w:ascii="Times New Roman" w:eastAsia="SimSun" w:hAnsi="Times New Roman"/>
                <w:b/>
                <w:spacing w:val="4"/>
                <w:sz w:val="28"/>
                <w:szCs w:val="28"/>
                <w:lang w:val="sv-SE" w:eastAsia="ar-SA"/>
              </w:rPr>
              <w:t xml:space="preserve">PHÓ </w:t>
            </w:r>
            <w:r w:rsidRPr="00067223">
              <w:rPr>
                <w:rFonts w:ascii="Times New Roman" w:eastAsia="SimSun" w:hAnsi="Times New Roman"/>
                <w:b/>
                <w:spacing w:val="4"/>
                <w:sz w:val="28"/>
                <w:szCs w:val="28"/>
                <w:lang w:val="vi-VN" w:eastAsia="ar-SA"/>
              </w:rPr>
              <w:t>CHỦ TỊCH</w:t>
            </w:r>
          </w:p>
          <w:p w14:paraId="61AC3E8D"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27E8881B"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1EBA4854"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6B759428"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vi-VN" w:eastAsia="ar-SA"/>
              </w:rPr>
            </w:pPr>
          </w:p>
          <w:p w14:paraId="18C1B3FA" w14:textId="77777777" w:rsidR="003D6967" w:rsidRPr="00067223" w:rsidRDefault="003D6967" w:rsidP="004F4749">
            <w:pPr>
              <w:suppressAutoHyphens/>
              <w:spacing w:after="0" w:line="240" w:lineRule="auto"/>
              <w:jc w:val="center"/>
              <w:rPr>
                <w:rFonts w:ascii="Times New Roman" w:eastAsia="SimSun" w:hAnsi="Times New Roman"/>
                <w:b/>
                <w:spacing w:val="4"/>
                <w:sz w:val="28"/>
                <w:szCs w:val="28"/>
                <w:lang w:val="vi-VN" w:eastAsia="ar-SA"/>
              </w:rPr>
            </w:pPr>
          </w:p>
          <w:p w14:paraId="5A223198" w14:textId="77777777" w:rsidR="003D6967" w:rsidRPr="00067223" w:rsidRDefault="003D6967" w:rsidP="004F4749">
            <w:pPr>
              <w:suppressAutoHyphens/>
              <w:spacing w:after="0" w:line="240" w:lineRule="auto"/>
              <w:jc w:val="center"/>
              <w:rPr>
                <w:rFonts w:ascii="Times New Roman" w:eastAsia="SimSun" w:hAnsi="Times New Roman"/>
                <w:kern w:val="28"/>
                <w:sz w:val="28"/>
                <w:szCs w:val="24"/>
                <w:lang w:val="sv-SE" w:eastAsia="ar-SA"/>
              </w:rPr>
            </w:pPr>
          </w:p>
        </w:tc>
      </w:tr>
    </w:tbl>
    <w:p w14:paraId="55E0051B" w14:textId="77777777" w:rsidR="003D6967" w:rsidRPr="00067223" w:rsidRDefault="003D6967" w:rsidP="003D6967">
      <w:pPr>
        <w:shd w:val="clear" w:color="auto" w:fill="FFFFFF"/>
        <w:suppressAutoHyphens/>
        <w:spacing w:before="60" w:after="0" w:line="240" w:lineRule="auto"/>
        <w:ind w:firstLine="720"/>
        <w:jc w:val="both"/>
        <w:rPr>
          <w:rFonts w:ascii="Times New Roman" w:eastAsia="Times New Roman" w:hAnsi="Times New Roman"/>
          <w:sz w:val="28"/>
          <w:szCs w:val="28"/>
          <w:lang w:val="sv-SE" w:eastAsia="ar-SA"/>
        </w:rPr>
      </w:pPr>
    </w:p>
    <w:p w14:paraId="0E30D2F9" w14:textId="77777777" w:rsidR="003D6967" w:rsidRPr="00067223"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sv-SE" w:eastAsia="ar-SA"/>
        </w:rPr>
      </w:pPr>
    </w:p>
    <w:p w14:paraId="021A5F18" w14:textId="77777777" w:rsidR="003D6967" w:rsidRPr="00067223" w:rsidRDefault="003D6967" w:rsidP="003D6967">
      <w:pPr>
        <w:suppressAutoHyphens/>
        <w:spacing w:before="120" w:after="0" w:line="240" w:lineRule="auto"/>
        <w:jc w:val="both"/>
        <w:rPr>
          <w:rFonts w:ascii="Times New Roman" w:eastAsia="SimSun" w:hAnsi="Times New Roman"/>
          <w:sz w:val="28"/>
          <w:szCs w:val="28"/>
          <w:lang w:val="sv-SE" w:eastAsia="ar-SA"/>
        </w:rPr>
      </w:pPr>
    </w:p>
    <w:p w14:paraId="48BEDDE1" w14:textId="77777777" w:rsidR="003D6967" w:rsidRPr="00067223" w:rsidRDefault="003D6967" w:rsidP="003D6967">
      <w:pPr>
        <w:suppressAutoHyphens/>
        <w:spacing w:before="120" w:after="0" w:line="240" w:lineRule="auto"/>
        <w:ind w:firstLine="720"/>
        <w:jc w:val="both"/>
        <w:rPr>
          <w:rFonts w:ascii="Times New Roman" w:eastAsia="SimSun" w:hAnsi="Times New Roman"/>
          <w:sz w:val="28"/>
          <w:szCs w:val="28"/>
          <w:lang w:val="sv-SE" w:eastAsia="ar-SA"/>
        </w:rPr>
      </w:pPr>
    </w:p>
    <w:p w14:paraId="1E08C334" w14:textId="5A71483B" w:rsidR="00B46349" w:rsidRPr="00067223" w:rsidRDefault="00B46349">
      <w:pPr>
        <w:spacing w:after="160" w:line="259" w:lineRule="auto"/>
        <w:rPr>
          <w:lang w:val="sv-SE"/>
        </w:rPr>
      </w:pPr>
      <w:bookmarkStart w:id="1" w:name="_GoBack"/>
      <w:bookmarkEnd w:id="1"/>
    </w:p>
    <w:sectPr w:rsidR="00B46349" w:rsidRPr="00067223" w:rsidSect="00764AFA">
      <w:headerReference w:type="default" r:id="rId6"/>
      <w:pgSz w:w="11907" w:h="16840" w:code="9"/>
      <w:pgMar w:top="851" w:right="851" w:bottom="851" w:left="1701" w:header="284"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BE81" w14:textId="77777777" w:rsidR="003E3FAE" w:rsidRDefault="003E3FAE" w:rsidP="00B46349">
      <w:pPr>
        <w:spacing w:after="0" w:line="240" w:lineRule="auto"/>
      </w:pPr>
      <w:r>
        <w:separator/>
      </w:r>
    </w:p>
  </w:endnote>
  <w:endnote w:type="continuationSeparator" w:id="0">
    <w:p w14:paraId="3CF97B1B" w14:textId="77777777" w:rsidR="003E3FAE" w:rsidRDefault="003E3FAE" w:rsidP="00B4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7806" w14:textId="77777777" w:rsidR="003E3FAE" w:rsidRDefault="003E3FAE" w:rsidP="00B46349">
      <w:pPr>
        <w:spacing w:after="0" w:line="240" w:lineRule="auto"/>
      </w:pPr>
      <w:r>
        <w:separator/>
      </w:r>
    </w:p>
  </w:footnote>
  <w:footnote w:type="continuationSeparator" w:id="0">
    <w:p w14:paraId="23E79C1D" w14:textId="77777777" w:rsidR="003E3FAE" w:rsidRDefault="003E3FAE" w:rsidP="00B4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51109"/>
      <w:docPartObj>
        <w:docPartGallery w:val="Page Numbers (Top of Page)"/>
        <w:docPartUnique/>
      </w:docPartObj>
    </w:sdtPr>
    <w:sdtEndPr>
      <w:rPr>
        <w:rFonts w:ascii="Times New Roman" w:hAnsi="Times New Roman"/>
        <w:noProof/>
        <w:sz w:val="24"/>
        <w:szCs w:val="24"/>
      </w:rPr>
    </w:sdtEndPr>
    <w:sdtContent>
      <w:p w14:paraId="38C9247F" w14:textId="0A35ED43" w:rsidR="00B46349" w:rsidRPr="00B46349" w:rsidRDefault="00B46349">
        <w:pPr>
          <w:pStyle w:val="Header"/>
          <w:jc w:val="center"/>
          <w:rPr>
            <w:rFonts w:ascii="Times New Roman" w:hAnsi="Times New Roman"/>
            <w:sz w:val="24"/>
            <w:szCs w:val="24"/>
          </w:rPr>
        </w:pPr>
        <w:r w:rsidRPr="00B46349">
          <w:rPr>
            <w:rFonts w:ascii="Times New Roman" w:hAnsi="Times New Roman"/>
            <w:sz w:val="24"/>
            <w:szCs w:val="24"/>
          </w:rPr>
          <w:fldChar w:fldCharType="begin"/>
        </w:r>
        <w:r w:rsidRPr="00B46349">
          <w:rPr>
            <w:rFonts w:ascii="Times New Roman" w:hAnsi="Times New Roman"/>
            <w:sz w:val="24"/>
            <w:szCs w:val="24"/>
          </w:rPr>
          <w:instrText xml:space="preserve"> PAGE   \* MERGEFORMAT </w:instrText>
        </w:r>
        <w:r w:rsidRPr="00B46349">
          <w:rPr>
            <w:rFonts w:ascii="Times New Roman" w:hAnsi="Times New Roman"/>
            <w:sz w:val="24"/>
            <w:szCs w:val="24"/>
          </w:rPr>
          <w:fldChar w:fldCharType="separate"/>
        </w:r>
        <w:r w:rsidR="00177796">
          <w:rPr>
            <w:rFonts w:ascii="Times New Roman" w:hAnsi="Times New Roman"/>
            <w:noProof/>
            <w:sz w:val="24"/>
            <w:szCs w:val="24"/>
          </w:rPr>
          <w:t>2</w:t>
        </w:r>
        <w:r w:rsidRPr="00B46349">
          <w:rPr>
            <w:rFonts w:ascii="Times New Roman" w:hAnsi="Times New Roman"/>
            <w:noProof/>
            <w:sz w:val="24"/>
            <w:szCs w:val="24"/>
          </w:rPr>
          <w:fldChar w:fldCharType="end"/>
        </w:r>
      </w:p>
    </w:sdtContent>
  </w:sdt>
  <w:p w14:paraId="2829DF23" w14:textId="77777777" w:rsidR="00B46349" w:rsidRPr="00B46349" w:rsidRDefault="00B4634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67"/>
    <w:rsid w:val="00013707"/>
    <w:rsid w:val="00013AE7"/>
    <w:rsid w:val="000146DA"/>
    <w:rsid w:val="00020A5A"/>
    <w:rsid w:val="00021440"/>
    <w:rsid w:val="00034220"/>
    <w:rsid w:val="000447C5"/>
    <w:rsid w:val="00045519"/>
    <w:rsid w:val="0004611B"/>
    <w:rsid w:val="00061771"/>
    <w:rsid w:val="00067223"/>
    <w:rsid w:val="00071C8C"/>
    <w:rsid w:val="00073B7A"/>
    <w:rsid w:val="00086D37"/>
    <w:rsid w:val="000932C4"/>
    <w:rsid w:val="000A07E0"/>
    <w:rsid w:val="000C18C3"/>
    <w:rsid w:val="000D1B8B"/>
    <w:rsid w:val="000D5818"/>
    <w:rsid w:val="000E5057"/>
    <w:rsid w:val="000E5CFA"/>
    <w:rsid w:val="00102D39"/>
    <w:rsid w:val="00105A3F"/>
    <w:rsid w:val="00107DD3"/>
    <w:rsid w:val="00112CDC"/>
    <w:rsid w:val="00113C49"/>
    <w:rsid w:val="00115156"/>
    <w:rsid w:val="001173E6"/>
    <w:rsid w:val="00120807"/>
    <w:rsid w:val="0012296E"/>
    <w:rsid w:val="00134FFE"/>
    <w:rsid w:val="00137FAA"/>
    <w:rsid w:val="001451E0"/>
    <w:rsid w:val="00160BE2"/>
    <w:rsid w:val="00162907"/>
    <w:rsid w:val="0017196D"/>
    <w:rsid w:val="00177796"/>
    <w:rsid w:val="00177959"/>
    <w:rsid w:val="00184196"/>
    <w:rsid w:val="00187F45"/>
    <w:rsid w:val="001942EC"/>
    <w:rsid w:val="001A0491"/>
    <w:rsid w:val="001B3976"/>
    <w:rsid w:val="001C4693"/>
    <w:rsid w:val="001D77FA"/>
    <w:rsid w:val="001E3269"/>
    <w:rsid w:val="0021576E"/>
    <w:rsid w:val="00225443"/>
    <w:rsid w:val="0024305A"/>
    <w:rsid w:val="0024765A"/>
    <w:rsid w:val="0025342A"/>
    <w:rsid w:val="0026180B"/>
    <w:rsid w:val="00261D3D"/>
    <w:rsid w:val="0026220D"/>
    <w:rsid w:val="00264E3E"/>
    <w:rsid w:val="002758B4"/>
    <w:rsid w:val="00275B6F"/>
    <w:rsid w:val="002D7FDD"/>
    <w:rsid w:val="003053C5"/>
    <w:rsid w:val="0030543C"/>
    <w:rsid w:val="00327E0C"/>
    <w:rsid w:val="0034494E"/>
    <w:rsid w:val="00353841"/>
    <w:rsid w:val="00354677"/>
    <w:rsid w:val="003625D6"/>
    <w:rsid w:val="00370470"/>
    <w:rsid w:val="003737C6"/>
    <w:rsid w:val="00382FF8"/>
    <w:rsid w:val="00392111"/>
    <w:rsid w:val="0039364F"/>
    <w:rsid w:val="00394766"/>
    <w:rsid w:val="003B0E6B"/>
    <w:rsid w:val="003B7EC9"/>
    <w:rsid w:val="003C253D"/>
    <w:rsid w:val="003D6967"/>
    <w:rsid w:val="003E1D06"/>
    <w:rsid w:val="003E2CC6"/>
    <w:rsid w:val="003E3FAE"/>
    <w:rsid w:val="003F0943"/>
    <w:rsid w:val="003F2265"/>
    <w:rsid w:val="00417DA5"/>
    <w:rsid w:val="004240A4"/>
    <w:rsid w:val="004309DD"/>
    <w:rsid w:val="00442685"/>
    <w:rsid w:val="004512D4"/>
    <w:rsid w:val="0046152A"/>
    <w:rsid w:val="00464B34"/>
    <w:rsid w:val="00495B1A"/>
    <w:rsid w:val="00496811"/>
    <w:rsid w:val="004A531E"/>
    <w:rsid w:val="004B1861"/>
    <w:rsid w:val="004C18CF"/>
    <w:rsid w:val="004D423A"/>
    <w:rsid w:val="004E52D5"/>
    <w:rsid w:val="004E5738"/>
    <w:rsid w:val="004E5AE8"/>
    <w:rsid w:val="004F3763"/>
    <w:rsid w:val="004F3AF0"/>
    <w:rsid w:val="00517F54"/>
    <w:rsid w:val="00523CC0"/>
    <w:rsid w:val="00526DF0"/>
    <w:rsid w:val="005365CD"/>
    <w:rsid w:val="00553994"/>
    <w:rsid w:val="00577C23"/>
    <w:rsid w:val="005874D1"/>
    <w:rsid w:val="0059696D"/>
    <w:rsid w:val="005B2883"/>
    <w:rsid w:val="005B7DEF"/>
    <w:rsid w:val="005C3695"/>
    <w:rsid w:val="005D1B1E"/>
    <w:rsid w:val="005D4244"/>
    <w:rsid w:val="005D43E2"/>
    <w:rsid w:val="005E15AD"/>
    <w:rsid w:val="005E2FBB"/>
    <w:rsid w:val="005E5EB1"/>
    <w:rsid w:val="00603B12"/>
    <w:rsid w:val="006071D4"/>
    <w:rsid w:val="00613C55"/>
    <w:rsid w:val="00627A31"/>
    <w:rsid w:val="006441DB"/>
    <w:rsid w:val="00653F59"/>
    <w:rsid w:val="00673901"/>
    <w:rsid w:val="00680F34"/>
    <w:rsid w:val="0069520B"/>
    <w:rsid w:val="006A05CF"/>
    <w:rsid w:val="006A0F93"/>
    <w:rsid w:val="006A122A"/>
    <w:rsid w:val="006A4F01"/>
    <w:rsid w:val="006B0AB1"/>
    <w:rsid w:val="006C0D2C"/>
    <w:rsid w:val="006C38DC"/>
    <w:rsid w:val="006C5664"/>
    <w:rsid w:val="006E1B15"/>
    <w:rsid w:val="006E20D7"/>
    <w:rsid w:val="006F27FF"/>
    <w:rsid w:val="00712870"/>
    <w:rsid w:val="00715EBC"/>
    <w:rsid w:val="007326E0"/>
    <w:rsid w:val="00732A2B"/>
    <w:rsid w:val="007351E3"/>
    <w:rsid w:val="00735977"/>
    <w:rsid w:val="00751376"/>
    <w:rsid w:val="00755FF3"/>
    <w:rsid w:val="00762974"/>
    <w:rsid w:val="00763AB1"/>
    <w:rsid w:val="00764AFA"/>
    <w:rsid w:val="00770045"/>
    <w:rsid w:val="007B0E66"/>
    <w:rsid w:val="007C15E9"/>
    <w:rsid w:val="007C5C05"/>
    <w:rsid w:val="007C6A02"/>
    <w:rsid w:val="007D525A"/>
    <w:rsid w:val="007D6613"/>
    <w:rsid w:val="007E4B75"/>
    <w:rsid w:val="007F38FF"/>
    <w:rsid w:val="008143EE"/>
    <w:rsid w:val="008244E4"/>
    <w:rsid w:val="00843837"/>
    <w:rsid w:val="00845ED7"/>
    <w:rsid w:val="008602EC"/>
    <w:rsid w:val="00866B58"/>
    <w:rsid w:val="008949AF"/>
    <w:rsid w:val="00897CDF"/>
    <w:rsid w:val="008A2A3D"/>
    <w:rsid w:val="008A6D99"/>
    <w:rsid w:val="008A7E0A"/>
    <w:rsid w:val="008C226F"/>
    <w:rsid w:val="008C230A"/>
    <w:rsid w:val="008D038D"/>
    <w:rsid w:val="008D03FA"/>
    <w:rsid w:val="008D7D40"/>
    <w:rsid w:val="008E1E12"/>
    <w:rsid w:val="00930C42"/>
    <w:rsid w:val="00936804"/>
    <w:rsid w:val="009410F8"/>
    <w:rsid w:val="00941AAE"/>
    <w:rsid w:val="009511CF"/>
    <w:rsid w:val="0095605D"/>
    <w:rsid w:val="00961671"/>
    <w:rsid w:val="00965B9D"/>
    <w:rsid w:val="009708C4"/>
    <w:rsid w:val="0099221E"/>
    <w:rsid w:val="0099503D"/>
    <w:rsid w:val="009C01F6"/>
    <w:rsid w:val="009C06F8"/>
    <w:rsid w:val="009C15E8"/>
    <w:rsid w:val="009C3073"/>
    <w:rsid w:val="009E5A98"/>
    <w:rsid w:val="009E62E3"/>
    <w:rsid w:val="009E6B54"/>
    <w:rsid w:val="009F035B"/>
    <w:rsid w:val="009F490F"/>
    <w:rsid w:val="00A06509"/>
    <w:rsid w:val="00A07973"/>
    <w:rsid w:val="00A118AE"/>
    <w:rsid w:val="00A203EF"/>
    <w:rsid w:val="00A2469C"/>
    <w:rsid w:val="00A75CB9"/>
    <w:rsid w:val="00A763AA"/>
    <w:rsid w:val="00A806F7"/>
    <w:rsid w:val="00AA171E"/>
    <w:rsid w:val="00AA4C4C"/>
    <w:rsid w:val="00AC52F6"/>
    <w:rsid w:val="00AC69E6"/>
    <w:rsid w:val="00AC7BA0"/>
    <w:rsid w:val="00B00AFA"/>
    <w:rsid w:val="00B0719B"/>
    <w:rsid w:val="00B228CF"/>
    <w:rsid w:val="00B316B2"/>
    <w:rsid w:val="00B34CD2"/>
    <w:rsid w:val="00B375F2"/>
    <w:rsid w:val="00B43D62"/>
    <w:rsid w:val="00B46349"/>
    <w:rsid w:val="00B50F1C"/>
    <w:rsid w:val="00B61C75"/>
    <w:rsid w:val="00B67CE8"/>
    <w:rsid w:val="00B744E7"/>
    <w:rsid w:val="00B74E69"/>
    <w:rsid w:val="00B921B7"/>
    <w:rsid w:val="00B9496E"/>
    <w:rsid w:val="00BA0E1A"/>
    <w:rsid w:val="00BB1A6F"/>
    <w:rsid w:val="00BB34A2"/>
    <w:rsid w:val="00BC1716"/>
    <w:rsid w:val="00BC336E"/>
    <w:rsid w:val="00BD525C"/>
    <w:rsid w:val="00C01115"/>
    <w:rsid w:val="00C03651"/>
    <w:rsid w:val="00C3278F"/>
    <w:rsid w:val="00C65E0B"/>
    <w:rsid w:val="00C73C86"/>
    <w:rsid w:val="00C86F6F"/>
    <w:rsid w:val="00C95735"/>
    <w:rsid w:val="00CD0150"/>
    <w:rsid w:val="00CF036B"/>
    <w:rsid w:val="00CF422B"/>
    <w:rsid w:val="00D00BFF"/>
    <w:rsid w:val="00D15F61"/>
    <w:rsid w:val="00D16474"/>
    <w:rsid w:val="00D22AE5"/>
    <w:rsid w:val="00D2391A"/>
    <w:rsid w:val="00D53DE3"/>
    <w:rsid w:val="00D57DD3"/>
    <w:rsid w:val="00D62629"/>
    <w:rsid w:val="00D635FA"/>
    <w:rsid w:val="00D64EDC"/>
    <w:rsid w:val="00D6776B"/>
    <w:rsid w:val="00D8077B"/>
    <w:rsid w:val="00D81576"/>
    <w:rsid w:val="00D8297C"/>
    <w:rsid w:val="00D8330B"/>
    <w:rsid w:val="00D83BBF"/>
    <w:rsid w:val="00DA202E"/>
    <w:rsid w:val="00DA4613"/>
    <w:rsid w:val="00DB4858"/>
    <w:rsid w:val="00DD7C27"/>
    <w:rsid w:val="00DE131E"/>
    <w:rsid w:val="00DE6EF5"/>
    <w:rsid w:val="00E228A3"/>
    <w:rsid w:val="00E36B5F"/>
    <w:rsid w:val="00E44157"/>
    <w:rsid w:val="00E70650"/>
    <w:rsid w:val="00E737B8"/>
    <w:rsid w:val="00E75C05"/>
    <w:rsid w:val="00E84A2C"/>
    <w:rsid w:val="00E96020"/>
    <w:rsid w:val="00EA1289"/>
    <w:rsid w:val="00EA372B"/>
    <w:rsid w:val="00EA61B6"/>
    <w:rsid w:val="00EB39D5"/>
    <w:rsid w:val="00EC15DD"/>
    <w:rsid w:val="00EC19B7"/>
    <w:rsid w:val="00EC20A0"/>
    <w:rsid w:val="00EE3313"/>
    <w:rsid w:val="00EF507F"/>
    <w:rsid w:val="00EF5BBC"/>
    <w:rsid w:val="00F1711A"/>
    <w:rsid w:val="00F2587E"/>
    <w:rsid w:val="00F3341C"/>
    <w:rsid w:val="00F545E6"/>
    <w:rsid w:val="00F65A60"/>
    <w:rsid w:val="00F71D05"/>
    <w:rsid w:val="00F82610"/>
    <w:rsid w:val="00FA5678"/>
    <w:rsid w:val="00FB13D6"/>
    <w:rsid w:val="00FB72B7"/>
    <w:rsid w:val="00FD1533"/>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B52B"/>
  <w15:docId w15:val="{B2B43E2E-456A-4165-BE68-ABE9230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6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D69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4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49"/>
    <w:rPr>
      <w:rFonts w:ascii="Calibri" w:eastAsia="Calibri" w:hAnsi="Calibri" w:cs="Times New Roman"/>
    </w:rPr>
  </w:style>
  <w:style w:type="paragraph" w:styleId="Footer">
    <w:name w:val="footer"/>
    <w:basedOn w:val="Normal"/>
    <w:link w:val="FooterChar"/>
    <w:uiPriority w:val="99"/>
    <w:unhideWhenUsed/>
    <w:rsid w:val="00B4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49"/>
    <w:rPr>
      <w:rFonts w:ascii="Calibri" w:eastAsia="Calibri" w:hAnsi="Calibri" w:cs="Times New Roman"/>
    </w:rPr>
  </w:style>
  <w:style w:type="paragraph" w:styleId="ListParagraph">
    <w:name w:val="List Paragraph"/>
    <w:basedOn w:val="Normal"/>
    <w:uiPriority w:val="34"/>
    <w:qFormat/>
    <w:rsid w:val="0058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QY5UZ4ZQWDMN-2102554853-350</_dlc_DocId>
    <_dlc_DocIdUrl xmlns="df6cab6d-25a5-4a45-89de-f19c5af208b6">
      <Url>http://10.174.253.232:8815/_layouts/15/DocIdRedir.aspx?ID=QY5UZ4ZQWDMN-2102554853-350</Url>
      <Description>QY5UZ4ZQWDMN-2102554853-350</Description>
    </_dlc_DocIdUrl>
  </documentManagement>
</p:properties>
</file>

<file path=customXml/itemProps1.xml><?xml version="1.0" encoding="utf-8"?>
<ds:datastoreItem xmlns:ds="http://schemas.openxmlformats.org/officeDocument/2006/customXml" ds:itemID="{902C82D7-4110-46C6-A9FF-ED98B7DB0B04}"/>
</file>

<file path=customXml/itemProps2.xml><?xml version="1.0" encoding="utf-8"?>
<ds:datastoreItem xmlns:ds="http://schemas.openxmlformats.org/officeDocument/2006/customXml" ds:itemID="{22FC395E-F7A6-4D95-8E4F-49C71003AB5A}"/>
</file>

<file path=customXml/itemProps3.xml><?xml version="1.0" encoding="utf-8"?>
<ds:datastoreItem xmlns:ds="http://schemas.openxmlformats.org/officeDocument/2006/customXml" ds:itemID="{0FCD49EA-C157-4F4A-B04A-262777ED428E}"/>
</file>

<file path=customXml/itemProps4.xml><?xml version="1.0" encoding="utf-8"?>
<ds:datastoreItem xmlns:ds="http://schemas.openxmlformats.org/officeDocument/2006/customXml" ds:itemID="{9B7978C0-D39F-45D7-8C58-B3EDC7201927}"/>
</file>

<file path=docProps/app.xml><?xml version="1.0" encoding="utf-8"?>
<Properties xmlns="http://schemas.openxmlformats.org/officeDocument/2006/extended-properties" xmlns:vt="http://schemas.openxmlformats.org/officeDocument/2006/docPropsVTypes">
  <Template>Normal.dotm</Template>
  <TotalTime>45</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 Hung</cp:lastModifiedBy>
  <cp:revision>4</cp:revision>
  <dcterms:created xsi:type="dcterms:W3CDTF">2022-03-31T13:27:00Z</dcterms:created>
  <dcterms:modified xsi:type="dcterms:W3CDTF">2022-03-31T14:11:00Z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d33beb59-ca08-4fa2-9d51-ca00a99c62b3</vt:lpwstr>
  </property>
</Properties>
</file>